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C61F0" w14:textId="13E50085" w:rsidR="00954678" w:rsidRDefault="00954678" w:rsidP="00843B65">
      <w:pPr>
        <w:jc w:val="center"/>
        <w:rPr>
          <w:rFonts w:asciiTheme="majorHAnsi" w:hAnsiTheme="majorHAnsi"/>
          <w:noProof/>
          <w:sz w:val="20"/>
          <w:szCs w:val="20"/>
        </w:rPr>
      </w:pPr>
      <w:r w:rsidRPr="00954678">
        <w:rPr>
          <w:rFonts w:eastAsia="Calibri"/>
          <w:noProof/>
          <w:lang w:eastAsia="hr-HR"/>
        </w:rPr>
        <w:drawing>
          <wp:inline distT="0" distB="0" distL="0" distR="0" wp14:anchorId="5351B26D" wp14:editId="0036DDB6">
            <wp:extent cx="3073941" cy="7687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_hor_rgb (2).png"/>
                    <pic:cNvPicPr/>
                  </pic:nvPicPr>
                  <pic:blipFill>
                    <a:blip r:embed="rId8">
                      <a:extLst>
                        <a:ext uri="{28A0092B-C50C-407E-A947-70E740481C1C}">
                          <a14:useLocalDpi xmlns:a14="http://schemas.microsoft.com/office/drawing/2010/main" val="0"/>
                        </a:ext>
                      </a:extLst>
                    </a:blip>
                    <a:stretch>
                      <a:fillRect/>
                    </a:stretch>
                  </pic:blipFill>
                  <pic:spPr>
                    <a:xfrm>
                      <a:off x="0" y="0"/>
                      <a:ext cx="3106783" cy="776947"/>
                    </a:xfrm>
                    <a:prstGeom prst="rect">
                      <a:avLst/>
                    </a:prstGeom>
                  </pic:spPr>
                </pic:pic>
              </a:graphicData>
            </a:graphic>
          </wp:inline>
        </w:drawing>
      </w:r>
    </w:p>
    <w:p w14:paraId="4DB64D0B" w14:textId="77777777" w:rsidR="00954678" w:rsidRDefault="00954678" w:rsidP="00433F80">
      <w:pPr>
        <w:rPr>
          <w:rFonts w:asciiTheme="majorHAnsi" w:hAnsiTheme="majorHAnsi"/>
          <w:noProof/>
          <w:sz w:val="20"/>
          <w:szCs w:val="20"/>
        </w:rPr>
      </w:pPr>
    </w:p>
    <w:p w14:paraId="65B681F9" w14:textId="776BED47" w:rsidR="00954678" w:rsidRDefault="006235B3" w:rsidP="00433F80">
      <w:pPr>
        <w:rPr>
          <w:rFonts w:asciiTheme="majorHAnsi" w:hAnsiTheme="majorHAnsi"/>
          <w:noProof/>
          <w:sz w:val="20"/>
          <w:szCs w:val="20"/>
        </w:rPr>
      </w:pPr>
      <w:r>
        <w:rPr>
          <w:rFonts w:asciiTheme="majorHAnsi" w:hAnsiTheme="majorHAnsi"/>
          <w:noProof/>
          <w:sz w:val="20"/>
          <w:szCs w:val="20"/>
        </w:rPr>
        <w:t>MONTE GIRO d.o.o. Pula</w:t>
      </w:r>
    </w:p>
    <w:p w14:paraId="48F84495" w14:textId="454093EF" w:rsidR="006235B3" w:rsidRDefault="006235B3" w:rsidP="00433F80">
      <w:pPr>
        <w:rPr>
          <w:rFonts w:asciiTheme="majorHAnsi" w:hAnsiTheme="majorHAnsi"/>
          <w:noProof/>
          <w:sz w:val="20"/>
          <w:szCs w:val="20"/>
        </w:rPr>
      </w:pPr>
      <w:r>
        <w:rPr>
          <w:rFonts w:asciiTheme="majorHAnsi" w:hAnsiTheme="majorHAnsi"/>
          <w:noProof/>
          <w:sz w:val="20"/>
          <w:szCs w:val="20"/>
        </w:rPr>
        <w:t>Kumičićeva 22</w:t>
      </w:r>
    </w:p>
    <w:p w14:paraId="3AED8629" w14:textId="611CC497" w:rsidR="006235B3" w:rsidRDefault="006235B3" w:rsidP="00433F80">
      <w:pPr>
        <w:rPr>
          <w:rFonts w:asciiTheme="majorHAnsi" w:hAnsiTheme="majorHAnsi"/>
          <w:noProof/>
          <w:sz w:val="20"/>
          <w:szCs w:val="20"/>
        </w:rPr>
      </w:pPr>
      <w:r>
        <w:rPr>
          <w:rFonts w:asciiTheme="majorHAnsi" w:hAnsiTheme="majorHAnsi"/>
          <w:noProof/>
          <w:sz w:val="20"/>
          <w:szCs w:val="20"/>
        </w:rPr>
        <w:t>52100 Pula</w:t>
      </w:r>
    </w:p>
    <w:p w14:paraId="39FF347D" w14:textId="0E007252" w:rsidR="00E438A2" w:rsidRDefault="00E438A2" w:rsidP="000A6036">
      <w:pPr>
        <w:pStyle w:val="Zaglavlje"/>
        <w:jc w:val="center"/>
        <w:rPr>
          <w:rFonts w:asciiTheme="majorHAnsi" w:hAnsiTheme="majorHAnsi"/>
          <w:b/>
          <w:noProof/>
          <w:sz w:val="30"/>
          <w:szCs w:val="30"/>
          <w:lang w:val="hr-HR"/>
        </w:rPr>
      </w:pPr>
    </w:p>
    <w:p w14:paraId="422E60AC" w14:textId="083F78C2" w:rsidR="00843B65" w:rsidRDefault="00843B65" w:rsidP="000A6036">
      <w:pPr>
        <w:pStyle w:val="Zaglavlje"/>
        <w:jc w:val="center"/>
        <w:rPr>
          <w:rFonts w:asciiTheme="majorHAnsi" w:hAnsiTheme="majorHAnsi"/>
          <w:b/>
          <w:noProof/>
          <w:sz w:val="30"/>
          <w:szCs w:val="30"/>
          <w:lang w:val="hr-HR"/>
        </w:rPr>
      </w:pPr>
    </w:p>
    <w:p w14:paraId="06086EE4" w14:textId="0C92CE17" w:rsidR="00843B65" w:rsidRDefault="00843B65" w:rsidP="000A6036">
      <w:pPr>
        <w:pStyle w:val="Zaglavlje"/>
        <w:jc w:val="center"/>
        <w:rPr>
          <w:rFonts w:asciiTheme="majorHAnsi" w:hAnsiTheme="majorHAnsi"/>
          <w:b/>
          <w:noProof/>
          <w:sz w:val="30"/>
          <w:szCs w:val="30"/>
          <w:lang w:val="hr-HR"/>
        </w:rPr>
      </w:pPr>
    </w:p>
    <w:p w14:paraId="76F8F0BD" w14:textId="47387F31" w:rsidR="00843B65" w:rsidRDefault="00843B65" w:rsidP="000A6036">
      <w:pPr>
        <w:pStyle w:val="Zaglavlje"/>
        <w:jc w:val="center"/>
        <w:rPr>
          <w:rFonts w:asciiTheme="majorHAnsi" w:hAnsiTheme="majorHAnsi"/>
          <w:b/>
          <w:noProof/>
          <w:sz w:val="30"/>
          <w:szCs w:val="30"/>
          <w:lang w:val="hr-HR"/>
        </w:rPr>
      </w:pPr>
    </w:p>
    <w:p w14:paraId="539CEBC3" w14:textId="77777777" w:rsidR="00843B65" w:rsidRPr="00CA5DA9" w:rsidRDefault="00843B65" w:rsidP="000A6036">
      <w:pPr>
        <w:pStyle w:val="Zaglavlje"/>
        <w:jc w:val="center"/>
        <w:rPr>
          <w:rFonts w:asciiTheme="majorHAnsi" w:hAnsiTheme="majorHAnsi"/>
          <w:b/>
          <w:noProof/>
          <w:sz w:val="30"/>
          <w:szCs w:val="30"/>
          <w:lang w:val="hr-HR"/>
        </w:rPr>
      </w:pPr>
    </w:p>
    <w:p w14:paraId="0E8D7069" w14:textId="77777777" w:rsidR="00E438A2" w:rsidRPr="00CA5DA9" w:rsidRDefault="00E438A2">
      <w:pPr>
        <w:jc w:val="both"/>
        <w:rPr>
          <w:rFonts w:asciiTheme="majorHAnsi" w:hAnsiTheme="majorHAnsi"/>
          <w:noProof/>
          <w:sz w:val="20"/>
          <w:szCs w:val="20"/>
          <w:u w:val="single"/>
        </w:rPr>
      </w:pPr>
    </w:p>
    <w:p w14:paraId="631E2D2E" w14:textId="77777777" w:rsidR="00E438A2" w:rsidRPr="00CA5DA9" w:rsidRDefault="00E438A2" w:rsidP="00542C3E">
      <w:pPr>
        <w:jc w:val="both"/>
        <w:rPr>
          <w:rFonts w:asciiTheme="majorHAnsi" w:hAnsiTheme="majorHAnsi"/>
          <w:noProof/>
          <w:u w:val="single"/>
        </w:rPr>
      </w:pPr>
    </w:p>
    <w:p w14:paraId="17B83107" w14:textId="77777777" w:rsidR="00A40C3E" w:rsidRPr="00CA5DA9" w:rsidRDefault="00A40C3E" w:rsidP="00542C3E">
      <w:pPr>
        <w:jc w:val="both"/>
        <w:rPr>
          <w:rFonts w:asciiTheme="majorHAnsi" w:hAnsiTheme="majorHAnsi"/>
          <w:noProof/>
          <w:u w:val="single"/>
        </w:rPr>
      </w:pPr>
    </w:p>
    <w:p w14:paraId="103DA1ED" w14:textId="77777777" w:rsidR="00A40C3E" w:rsidRPr="00CA5DA9" w:rsidRDefault="00A40C3E" w:rsidP="00542C3E">
      <w:pPr>
        <w:jc w:val="both"/>
        <w:rPr>
          <w:rFonts w:asciiTheme="majorHAnsi" w:hAnsiTheme="majorHAnsi"/>
          <w:noProof/>
          <w:u w:val="single"/>
        </w:rPr>
      </w:pPr>
    </w:p>
    <w:p w14:paraId="28EBFA0F" w14:textId="77777777" w:rsidR="00433F80" w:rsidRDefault="00433F80" w:rsidP="00542C3E">
      <w:pPr>
        <w:jc w:val="both"/>
        <w:rPr>
          <w:rFonts w:asciiTheme="majorHAnsi" w:hAnsiTheme="majorHAnsi"/>
          <w:noProof/>
          <w:u w:val="single"/>
        </w:rPr>
      </w:pPr>
    </w:p>
    <w:p w14:paraId="7FE4E1B2" w14:textId="77777777" w:rsidR="00433F80" w:rsidRDefault="00433F80" w:rsidP="00542C3E">
      <w:pPr>
        <w:jc w:val="both"/>
        <w:rPr>
          <w:rFonts w:asciiTheme="majorHAnsi" w:hAnsiTheme="majorHAnsi"/>
          <w:noProof/>
          <w:u w:val="single"/>
        </w:rPr>
      </w:pPr>
    </w:p>
    <w:p w14:paraId="1FC01988" w14:textId="77AA8994" w:rsidR="0065041A" w:rsidRPr="00CA5DA9" w:rsidRDefault="00954678" w:rsidP="0065041A">
      <w:pPr>
        <w:pStyle w:val="Naslov"/>
        <w:pBdr>
          <w:bottom w:val="none" w:sz="0" w:space="0" w:color="auto"/>
        </w:pBdr>
        <w:jc w:val="right"/>
        <w:rPr>
          <w:noProof/>
          <w:color w:val="262626"/>
          <w:sz w:val="72"/>
          <w:lang w:val="hr-HR"/>
        </w:rPr>
      </w:pPr>
      <w:r>
        <w:rPr>
          <w:noProof/>
          <w:color w:val="262626"/>
          <w:sz w:val="72"/>
          <w:lang w:val="hr-HR"/>
        </w:rPr>
        <w:t>I</w:t>
      </w:r>
      <w:r w:rsidR="0065041A" w:rsidRPr="00CA5DA9">
        <w:rPr>
          <w:noProof/>
          <w:color w:val="262626"/>
          <w:sz w:val="72"/>
          <w:lang w:val="hr-HR"/>
        </w:rPr>
        <w:t>zvještaj o poslovanju</w:t>
      </w:r>
    </w:p>
    <w:p w14:paraId="27A048E7" w14:textId="0C6B9021" w:rsidR="0065041A" w:rsidRPr="00CA5DA9" w:rsidRDefault="00F70000" w:rsidP="0065041A">
      <w:pPr>
        <w:pStyle w:val="Naslov"/>
        <w:pBdr>
          <w:bottom w:val="single" w:sz="8" w:space="4" w:color="000080"/>
        </w:pBdr>
        <w:spacing w:line="360" w:lineRule="auto"/>
        <w:jc w:val="right"/>
        <w:rPr>
          <w:noProof/>
          <w:lang w:val="hr-HR"/>
        </w:rPr>
      </w:pPr>
      <w:r w:rsidRPr="00CA5DA9">
        <w:rPr>
          <w:noProof/>
          <w:color w:val="404040"/>
          <w:lang w:val="hr-HR"/>
        </w:rPr>
        <w:t>20</w:t>
      </w:r>
      <w:r w:rsidR="0064785F" w:rsidRPr="00CA5DA9">
        <w:rPr>
          <w:noProof/>
          <w:color w:val="404040"/>
          <w:lang w:val="hr-HR"/>
        </w:rPr>
        <w:t>2</w:t>
      </w:r>
      <w:r w:rsidR="00177953">
        <w:rPr>
          <w:noProof/>
          <w:color w:val="404040"/>
          <w:lang w:val="hr-HR"/>
        </w:rPr>
        <w:t>3</w:t>
      </w:r>
      <w:r w:rsidR="0065041A" w:rsidRPr="00CA5DA9">
        <w:rPr>
          <w:noProof/>
          <w:color w:val="404040"/>
          <w:lang w:val="hr-HR"/>
        </w:rPr>
        <w:t>. godina</w:t>
      </w:r>
    </w:p>
    <w:p w14:paraId="4B199F3B" w14:textId="77777777" w:rsidR="0065041A" w:rsidRPr="00CA5DA9" w:rsidRDefault="0065041A" w:rsidP="0065041A">
      <w:pPr>
        <w:pStyle w:val="Standard"/>
        <w:rPr>
          <w:rFonts w:ascii="Cambria" w:hAnsi="Cambria"/>
          <w:noProof/>
          <w:sz w:val="20"/>
          <w:szCs w:val="20"/>
        </w:rPr>
      </w:pPr>
    </w:p>
    <w:p w14:paraId="30FE880E" w14:textId="77777777" w:rsidR="00E438A2" w:rsidRPr="00CA5DA9" w:rsidRDefault="00E438A2" w:rsidP="00542C3E">
      <w:pPr>
        <w:jc w:val="both"/>
        <w:rPr>
          <w:rFonts w:asciiTheme="majorHAnsi" w:hAnsiTheme="majorHAnsi"/>
          <w:noProof/>
          <w:u w:val="single"/>
        </w:rPr>
      </w:pPr>
    </w:p>
    <w:p w14:paraId="2FB650F6" w14:textId="77777777" w:rsidR="00E438A2" w:rsidRPr="00CA5DA9" w:rsidRDefault="00E438A2" w:rsidP="00542C3E">
      <w:pPr>
        <w:jc w:val="both"/>
        <w:rPr>
          <w:rFonts w:asciiTheme="majorHAnsi" w:hAnsiTheme="majorHAnsi"/>
          <w:noProof/>
          <w:u w:val="single"/>
        </w:rPr>
      </w:pPr>
    </w:p>
    <w:p w14:paraId="004CB8F9" w14:textId="77777777" w:rsidR="00E438A2" w:rsidRPr="00CA5DA9" w:rsidRDefault="00E438A2" w:rsidP="00542C3E">
      <w:pPr>
        <w:jc w:val="both"/>
        <w:rPr>
          <w:rFonts w:asciiTheme="majorHAnsi" w:hAnsiTheme="majorHAnsi"/>
          <w:noProof/>
          <w:u w:val="single"/>
        </w:rPr>
      </w:pPr>
    </w:p>
    <w:p w14:paraId="1A60E680" w14:textId="77777777" w:rsidR="00E438A2" w:rsidRPr="00CA5DA9" w:rsidRDefault="00E438A2" w:rsidP="00542C3E">
      <w:pPr>
        <w:jc w:val="both"/>
        <w:rPr>
          <w:rFonts w:asciiTheme="majorHAnsi" w:hAnsiTheme="majorHAnsi"/>
          <w:noProof/>
          <w:u w:val="single"/>
        </w:rPr>
      </w:pPr>
    </w:p>
    <w:p w14:paraId="12777F44" w14:textId="77777777" w:rsidR="00E438A2" w:rsidRPr="00CA5DA9" w:rsidRDefault="00E438A2" w:rsidP="00542C3E">
      <w:pPr>
        <w:jc w:val="both"/>
        <w:rPr>
          <w:rFonts w:asciiTheme="majorHAnsi" w:hAnsiTheme="majorHAnsi"/>
          <w:noProof/>
          <w:u w:val="single"/>
        </w:rPr>
      </w:pPr>
    </w:p>
    <w:p w14:paraId="0D5A0F7B" w14:textId="77777777" w:rsidR="00E438A2" w:rsidRPr="00CA5DA9" w:rsidRDefault="00E438A2" w:rsidP="00542C3E">
      <w:pPr>
        <w:jc w:val="both"/>
        <w:rPr>
          <w:rFonts w:asciiTheme="majorHAnsi" w:hAnsiTheme="majorHAnsi"/>
          <w:noProof/>
          <w:u w:val="single"/>
        </w:rPr>
      </w:pPr>
    </w:p>
    <w:p w14:paraId="53109B0F" w14:textId="77777777" w:rsidR="00E438A2" w:rsidRPr="00CA5DA9" w:rsidRDefault="00E438A2" w:rsidP="00542C3E">
      <w:pPr>
        <w:jc w:val="both"/>
        <w:rPr>
          <w:rFonts w:asciiTheme="majorHAnsi" w:hAnsiTheme="majorHAnsi"/>
          <w:noProof/>
          <w:u w:val="single"/>
        </w:rPr>
      </w:pPr>
    </w:p>
    <w:p w14:paraId="3F197562" w14:textId="77777777" w:rsidR="00E438A2" w:rsidRPr="00CA5DA9" w:rsidRDefault="00E438A2" w:rsidP="00542C3E">
      <w:pPr>
        <w:jc w:val="both"/>
        <w:rPr>
          <w:rFonts w:asciiTheme="majorHAnsi" w:hAnsiTheme="majorHAnsi"/>
          <w:noProof/>
          <w:u w:val="single"/>
        </w:rPr>
      </w:pPr>
    </w:p>
    <w:p w14:paraId="4EB901F9" w14:textId="77777777" w:rsidR="00E438A2" w:rsidRPr="00CA5DA9" w:rsidRDefault="00E438A2" w:rsidP="00542C3E">
      <w:pPr>
        <w:jc w:val="both"/>
        <w:rPr>
          <w:rFonts w:asciiTheme="majorHAnsi" w:hAnsiTheme="majorHAnsi"/>
          <w:noProof/>
          <w:u w:val="single"/>
        </w:rPr>
      </w:pPr>
    </w:p>
    <w:p w14:paraId="2A8D9157" w14:textId="77777777" w:rsidR="00E438A2" w:rsidRDefault="00E438A2" w:rsidP="00542C3E">
      <w:pPr>
        <w:jc w:val="both"/>
        <w:rPr>
          <w:rFonts w:asciiTheme="majorHAnsi" w:hAnsiTheme="majorHAnsi"/>
          <w:noProof/>
          <w:u w:val="single"/>
        </w:rPr>
      </w:pPr>
    </w:p>
    <w:p w14:paraId="6AD74CF7" w14:textId="77777777" w:rsidR="00433F80" w:rsidRDefault="00433F80" w:rsidP="00542C3E">
      <w:pPr>
        <w:jc w:val="both"/>
        <w:rPr>
          <w:rFonts w:asciiTheme="majorHAnsi" w:hAnsiTheme="majorHAnsi"/>
          <w:noProof/>
          <w:u w:val="single"/>
        </w:rPr>
      </w:pPr>
    </w:p>
    <w:p w14:paraId="140D6EF4" w14:textId="77777777" w:rsidR="00E438A2" w:rsidRPr="00CA5DA9" w:rsidRDefault="00E438A2" w:rsidP="00542C3E">
      <w:pPr>
        <w:jc w:val="both"/>
        <w:rPr>
          <w:rFonts w:asciiTheme="majorHAnsi" w:hAnsiTheme="majorHAnsi"/>
          <w:noProof/>
          <w:u w:val="single"/>
        </w:rPr>
      </w:pPr>
    </w:p>
    <w:p w14:paraId="626650E5" w14:textId="77777777" w:rsidR="00E438A2" w:rsidRPr="00CA5DA9" w:rsidRDefault="00E438A2" w:rsidP="00542C3E">
      <w:pPr>
        <w:jc w:val="both"/>
        <w:rPr>
          <w:rFonts w:asciiTheme="majorHAnsi" w:hAnsiTheme="majorHAnsi"/>
          <w:noProof/>
          <w:u w:val="single"/>
        </w:rPr>
      </w:pPr>
    </w:p>
    <w:p w14:paraId="0A3A3B42" w14:textId="77777777" w:rsidR="00E438A2" w:rsidRPr="00CA5DA9" w:rsidRDefault="00E438A2" w:rsidP="00542C3E">
      <w:pPr>
        <w:jc w:val="both"/>
        <w:rPr>
          <w:rFonts w:asciiTheme="majorHAnsi" w:hAnsiTheme="majorHAnsi"/>
          <w:noProof/>
          <w:u w:val="single"/>
        </w:rPr>
      </w:pPr>
    </w:p>
    <w:p w14:paraId="77001330" w14:textId="77777777" w:rsidR="00E438A2" w:rsidRPr="00CA5DA9" w:rsidRDefault="00E438A2" w:rsidP="00542C3E">
      <w:pPr>
        <w:jc w:val="both"/>
        <w:rPr>
          <w:rFonts w:asciiTheme="majorHAnsi" w:hAnsiTheme="majorHAnsi"/>
          <w:noProof/>
          <w:u w:val="single"/>
        </w:rPr>
      </w:pPr>
    </w:p>
    <w:p w14:paraId="58ED0BD3" w14:textId="6588B23C" w:rsidR="00E438A2" w:rsidRPr="00954678" w:rsidRDefault="00954678" w:rsidP="00542C3E">
      <w:pPr>
        <w:jc w:val="center"/>
        <w:rPr>
          <w:rFonts w:asciiTheme="majorHAnsi" w:hAnsiTheme="majorHAnsi"/>
          <w:noProof/>
          <w:sz w:val="24"/>
        </w:rPr>
      </w:pPr>
      <w:r w:rsidRPr="00954678">
        <w:rPr>
          <w:rFonts w:asciiTheme="majorHAnsi" w:hAnsiTheme="majorHAnsi"/>
          <w:noProof/>
          <w:sz w:val="24"/>
        </w:rPr>
        <w:t>Svibanj 2024.</w:t>
      </w:r>
    </w:p>
    <w:p w14:paraId="18EB935E" w14:textId="77777777" w:rsidR="00E438A2" w:rsidRPr="00CA5DA9" w:rsidRDefault="00E438A2" w:rsidP="0065041A">
      <w:pPr>
        <w:pStyle w:val="Standard"/>
        <w:pageBreakBefore/>
        <w:pBdr>
          <w:bottom w:val="single" w:sz="18" w:space="4" w:color="000080"/>
        </w:pBdr>
        <w:spacing w:after="0"/>
        <w:rPr>
          <w:rFonts w:ascii="Cambria" w:hAnsi="Cambria"/>
          <w:b/>
          <w:noProof/>
          <w:color w:val="404040"/>
          <w:sz w:val="32"/>
        </w:rPr>
      </w:pPr>
      <w:r w:rsidRPr="00CA5DA9">
        <w:rPr>
          <w:rFonts w:ascii="Cambria" w:hAnsi="Cambria"/>
          <w:b/>
          <w:noProof/>
          <w:color w:val="404040"/>
          <w:sz w:val="32"/>
        </w:rPr>
        <w:lastRenderedPageBreak/>
        <w:t>Direktor o poslovanju</w:t>
      </w:r>
    </w:p>
    <w:p w14:paraId="20813E57" w14:textId="77777777" w:rsidR="00E438A2" w:rsidRPr="00CA5DA9" w:rsidRDefault="00E438A2" w:rsidP="00DC26EF">
      <w:pPr>
        <w:spacing w:line="240" w:lineRule="auto"/>
        <w:jc w:val="both"/>
        <w:rPr>
          <w:rFonts w:asciiTheme="majorHAnsi" w:hAnsiTheme="majorHAnsi"/>
          <w:noProof/>
          <w:u w:val="single"/>
        </w:rPr>
      </w:pPr>
    </w:p>
    <w:p w14:paraId="19414422" w14:textId="77777777" w:rsidR="00F30878" w:rsidRPr="00CA5DA9" w:rsidRDefault="00F30878" w:rsidP="00184D74">
      <w:pPr>
        <w:pStyle w:val="Odlomakpopisa2"/>
        <w:ind w:left="0"/>
        <w:jc w:val="both"/>
        <w:rPr>
          <w:rFonts w:asciiTheme="majorHAnsi" w:hAnsiTheme="majorHAnsi"/>
          <w:b/>
          <w:bCs/>
          <w:noProof/>
          <w:sz w:val="24"/>
        </w:rPr>
      </w:pPr>
    </w:p>
    <w:p w14:paraId="2E4E40FA" w14:textId="77777777"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I 2023. godinu obilježili su značajni inflatorni pritisci na razini cjelokupne hrvatske ekonomije. Najveći doprinos tome dali su kriza s energentima i rat u Ukrajini, kao i uvođenje eura u hrvatsko monetarno područje zamjenjujući staru valutu kunu.</w:t>
      </w:r>
    </w:p>
    <w:p w14:paraId="0B1F825A" w14:textId="77777777" w:rsidR="007B6281" w:rsidRPr="00637970" w:rsidRDefault="007B6281" w:rsidP="00843B65">
      <w:pPr>
        <w:spacing w:line="240" w:lineRule="auto"/>
        <w:jc w:val="both"/>
        <w:rPr>
          <w:rFonts w:asciiTheme="majorHAnsi" w:eastAsia="Calibri" w:hAnsiTheme="majorHAnsi"/>
          <w:sz w:val="24"/>
          <w:szCs w:val="24"/>
        </w:rPr>
      </w:pPr>
    </w:p>
    <w:p w14:paraId="52D86DC4" w14:textId="6C446F7A"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2023. godinu u komunalnom društvu Monte giro obilježio je rast posl</w:t>
      </w:r>
      <w:r w:rsidR="00843B65" w:rsidRPr="00637970">
        <w:rPr>
          <w:rFonts w:asciiTheme="majorHAnsi" w:eastAsia="Calibri" w:hAnsiTheme="majorHAnsi"/>
          <w:sz w:val="24"/>
          <w:szCs w:val="24"/>
        </w:rPr>
        <w:t>ovnih</w:t>
      </w:r>
      <w:r w:rsidRPr="00637970">
        <w:rPr>
          <w:rFonts w:asciiTheme="majorHAnsi" w:eastAsia="Calibri" w:hAnsiTheme="majorHAnsi"/>
          <w:sz w:val="24"/>
          <w:szCs w:val="24"/>
        </w:rPr>
        <w:t xml:space="preserve"> prihoda od 2.</w:t>
      </w:r>
      <w:r w:rsidR="00843B65" w:rsidRPr="00637970">
        <w:rPr>
          <w:rFonts w:asciiTheme="majorHAnsi" w:eastAsia="Calibri" w:hAnsiTheme="majorHAnsi"/>
          <w:sz w:val="24"/>
          <w:szCs w:val="24"/>
        </w:rPr>
        <w:t>9</w:t>
      </w:r>
      <w:r w:rsidRPr="00637970">
        <w:rPr>
          <w:rFonts w:asciiTheme="majorHAnsi" w:eastAsia="Calibri" w:hAnsiTheme="majorHAnsi"/>
          <w:sz w:val="24"/>
          <w:szCs w:val="24"/>
        </w:rPr>
        <w:t>6%, sa 1.9</w:t>
      </w:r>
      <w:r w:rsidR="00843B65" w:rsidRPr="00637970">
        <w:rPr>
          <w:rFonts w:asciiTheme="majorHAnsi" w:eastAsia="Calibri" w:hAnsiTheme="majorHAnsi"/>
          <w:sz w:val="24"/>
          <w:szCs w:val="24"/>
        </w:rPr>
        <w:t>7</w:t>
      </w:r>
      <w:r w:rsidRPr="00637970">
        <w:rPr>
          <w:rFonts w:asciiTheme="majorHAnsi" w:eastAsia="Calibri" w:hAnsiTheme="majorHAnsi"/>
          <w:sz w:val="24"/>
          <w:szCs w:val="24"/>
        </w:rPr>
        <w:t xml:space="preserve"> mil. eura na 2.0</w:t>
      </w:r>
      <w:r w:rsidR="00843B65" w:rsidRPr="00637970">
        <w:rPr>
          <w:rFonts w:asciiTheme="majorHAnsi" w:eastAsia="Calibri" w:hAnsiTheme="majorHAnsi"/>
          <w:sz w:val="24"/>
          <w:szCs w:val="24"/>
        </w:rPr>
        <w:t>3</w:t>
      </w:r>
      <w:r w:rsidRPr="00637970">
        <w:rPr>
          <w:rFonts w:asciiTheme="majorHAnsi" w:eastAsia="Calibri" w:hAnsiTheme="majorHAnsi"/>
          <w:sz w:val="24"/>
          <w:szCs w:val="24"/>
        </w:rPr>
        <w:t xml:space="preserve"> mil. eura, te jednak rast posl. rashoda od 2.</w:t>
      </w:r>
      <w:r w:rsidR="00843B65" w:rsidRPr="00637970">
        <w:rPr>
          <w:rFonts w:asciiTheme="majorHAnsi" w:eastAsia="Calibri" w:hAnsiTheme="majorHAnsi"/>
          <w:sz w:val="24"/>
          <w:szCs w:val="24"/>
        </w:rPr>
        <w:t>88</w:t>
      </w:r>
      <w:r w:rsidRPr="00637970">
        <w:rPr>
          <w:rFonts w:asciiTheme="majorHAnsi" w:eastAsia="Calibri" w:hAnsiTheme="majorHAnsi"/>
          <w:sz w:val="24"/>
          <w:szCs w:val="24"/>
        </w:rPr>
        <w:t>% sa 1.97 na 2.0</w:t>
      </w:r>
      <w:r w:rsidR="00843B65" w:rsidRPr="00637970">
        <w:rPr>
          <w:rFonts w:asciiTheme="majorHAnsi" w:eastAsia="Calibri" w:hAnsiTheme="majorHAnsi"/>
          <w:sz w:val="24"/>
          <w:szCs w:val="24"/>
        </w:rPr>
        <w:t>2</w:t>
      </w:r>
      <w:r w:rsidRPr="00637970">
        <w:rPr>
          <w:rFonts w:asciiTheme="majorHAnsi" w:eastAsia="Calibri" w:hAnsiTheme="majorHAnsi"/>
          <w:sz w:val="24"/>
          <w:szCs w:val="24"/>
        </w:rPr>
        <w:t xml:space="preserve"> mil. eura. Pritom je ostvarena dobit poslije oporezivanja u iznosu od 6.475 eura.</w:t>
      </w:r>
    </w:p>
    <w:p w14:paraId="53F7E573" w14:textId="77777777" w:rsidR="007B6281" w:rsidRPr="00637970" w:rsidRDefault="007B6281" w:rsidP="00843B65">
      <w:pPr>
        <w:spacing w:line="240" w:lineRule="auto"/>
        <w:jc w:val="both"/>
        <w:rPr>
          <w:rFonts w:asciiTheme="majorHAnsi" w:eastAsia="Calibri" w:hAnsiTheme="majorHAnsi"/>
          <w:sz w:val="24"/>
          <w:szCs w:val="24"/>
        </w:rPr>
      </w:pPr>
    </w:p>
    <w:p w14:paraId="682A402C" w14:textId="77777777"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Financijski je važno spomenuti blag rast potraživanja od kupaca sa 81.500 na 107.500 eura i to uglavnom zbog zakašnjelog plaćanja licitacija koja su održana krajem poslovne 2022. godine.</w:t>
      </w:r>
    </w:p>
    <w:p w14:paraId="37ECB831" w14:textId="77777777" w:rsidR="007B6281" w:rsidRPr="00637970" w:rsidRDefault="007B6281" w:rsidP="00843B65">
      <w:pPr>
        <w:spacing w:line="240" w:lineRule="auto"/>
        <w:jc w:val="both"/>
        <w:rPr>
          <w:rFonts w:asciiTheme="majorHAnsi" w:eastAsia="Calibri" w:hAnsiTheme="majorHAnsi"/>
          <w:sz w:val="24"/>
          <w:szCs w:val="24"/>
        </w:rPr>
      </w:pPr>
    </w:p>
    <w:p w14:paraId="0F631256" w14:textId="2B610CB3"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 xml:space="preserve">Troškovi osoblja su pregovorima sa Sindikatima u ljeto 2023. prilagođeni novonastaloj situaciji s inflacijom te usklađeni sa troškovima života, no reorganizacijom i smanjenjem broja radnih mjesta, ukupni troškovi osoblja su sniženi 3.5%. u 2023 godini, a da je pritom prosječna neto plaća jedna od najviših od svih gradskih komunalnih društava. Društvo funkcionira sa 33 djelatnika, od kojih je </w:t>
      </w:r>
      <w:r w:rsidR="00843B65" w:rsidRPr="00637970">
        <w:rPr>
          <w:rFonts w:asciiTheme="majorHAnsi" w:eastAsia="Calibri" w:hAnsiTheme="majorHAnsi"/>
          <w:sz w:val="24"/>
          <w:szCs w:val="24"/>
        </w:rPr>
        <w:t>dvoje</w:t>
      </w:r>
      <w:r w:rsidRPr="00637970">
        <w:rPr>
          <w:rFonts w:asciiTheme="majorHAnsi" w:eastAsia="Calibri" w:hAnsiTheme="majorHAnsi"/>
          <w:sz w:val="24"/>
          <w:szCs w:val="24"/>
        </w:rPr>
        <w:t xml:space="preserve"> otišlo u mirovinu tokom 2023. godine, a još dvoje se planira umiroviti u 2024. godini</w:t>
      </w:r>
      <w:r w:rsidR="00843B65" w:rsidRPr="00637970">
        <w:rPr>
          <w:rFonts w:asciiTheme="majorHAnsi" w:eastAsia="Calibri" w:hAnsiTheme="majorHAnsi"/>
          <w:sz w:val="24"/>
          <w:szCs w:val="24"/>
        </w:rPr>
        <w:t>, za čije otpremnine su rezervirana sredstva u 2023. godini</w:t>
      </w:r>
      <w:r w:rsidRPr="00637970">
        <w:rPr>
          <w:rFonts w:asciiTheme="majorHAnsi" w:eastAsia="Calibri" w:hAnsiTheme="majorHAnsi"/>
          <w:sz w:val="24"/>
          <w:szCs w:val="24"/>
        </w:rPr>
        <w:t>.</w:t>
      </w:r>
    </w:p>
    <w:p w14:paraId="66C31B3F" w14:textId="77777777" w:rsidR="007B6281" w:rsidRPr="00637970" w:rsidRDefault="007B6281" w:rsidP="00843B65">
      <w:pPr>
        <w:spacing w:line="240" w:lineRule="auto"/>
        <w:jc w:val="both"/>
        <w:rPr>
          <w:rFonts w:asciiTheme="majorHAnsi" w:eastAsia="Calibri" w:hAnsiTheme="majorHAnsi"/>
          <w:sz w:val="24"/>
          <w:szCs w:val="24"/>
        </w:rPr>
      </w:pPr>
    </w:p>
    <w:p w14:paraId="65F92DF4" w14:textId="6825099C"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 xml:space="preserve">Kadrovski, važno je napomenuti da </w:t>
      </w:r>
      <w:r w:rsidR="00843B65" w:rsidRPr="00637970">
        <w:rPr>
          <w:rFonts w:asciiTheme="majorHAnsi" w:eastAsia="Calibri" w:hAnsiTheme="majorHAnsi"/>
          <w:sz w:val="24"/>
          <w:szCs w:val="24"/>
        </w:rPr>
        <w:t>p</w:t>
      </w:r>
      <w:r w:rsidRPr="00637970">
        <w:rPr>
          <w:rFonts w:asciiTheme="majorHAnsi" w:eastAsia="Calibri" w:hAnsiTheme="majorHAnsi"/>
          <w:sz w:val="24"/>
          <w:szCs w:val="24"/>
        </w:rPr>
        <w:t>rema FINA-nim podacima prihodi Društva po zaposlenom iznose oko 58.000,00 EUR, dok kod: Nasadi Zadar iznose 24.100,00 EUR, Ukop Osijek 31.800,00 EUR, Boninovo Dubrovnik 38.400,00 EUR, Kozala Rijeka 41.330,00 EUR, Lovrinac Split 44.340,00 EUR i Čempresi Šibenik 53.000,00 EUR.</w:t>
      </w:r>
    </w:p>
    <w:p w14:paraId="2364E354" w14:textId="77777777" w:rsidR="007B6281" w:rsidRPr="00637970" w:rsidRDefault="007B6281" w:rsidP="00843B65">
      <w:pPr>
        <w:spacing w:line="240" w:lineRule="auto"/>
        <w:jc w:val="both"/>
        <w:rPr>
          <w:rFonts w:asciiTheme="majorHAnsi" w:eastAsia="Calibri" w:hAnsiTheme="majorHAnsi"/>
          <w:sz w:val="24"/>
          <w:szCs w:val="24"/>
        </w:rPr>
      </w:pPr>
    </w:p>
    <w:p w14:paraId="7071C064" w14:textId="306CDEE9"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Dakle može se zaključiti da je društvo Monte Giro trenutno jedno od najefikasnijih komunalnih društava u svom segmentu poslovanja u RH, da zapošljava optimalan broj radnika, a važno je i spomenuti da je prosječ</w:t>
      </w:r>
      <w:r w:rsidR="00843B65" w:rsidRPr="00637970">
        <w:rPr>
          <w:rFonts w:asciiTheme="majorHAnsi" w:eastAsia="Calibri" w:hAnsiTheme="majorHAnsi"/>
          <w:sz w:val="24"/>
          <w:szCs w:val="24"/>
        </w:rPr>
        <w:t>n</w:t>
      </w:r>
      <w:r w:rsidRPr="00637970">
        <w:rPr>
          <w:rFonts w:asciiTheme="majorHAnsi" w:eastAsia="Calibri" w:hAnsiTheme="majorHAnsi"/>
          <w:sz w:val="24"/>
          <w:szCs w:val="24"/>
        </w:rPr>
        <w:t>a dob zaposlenih radnika sa početnih 50.1 godinu starosti 2022. godine smanjena na okvirno prosječnih 46 godina starosti, što znači da smo se u nepune 2 godine pomladili ukupno 130 godina.</w:t>
      </w:r>
    </w:p>
    <w:p w14:paraId="56EEA2FB" w14:textId="77777777" w:rsidR="007B6281" w:rsidRPr="00637970" w:rsidRDefault="007B6281" w:rsidP="00843B65">
      <w:pPr>
        <w:spacing w:line="240" w:lineRule="auto"/>
        <w:jc w:val="both"/>
        <w:rPr>
          <w:rFonts w:asciiTheme="majorHAnsi" w:eastAsia="Calibri" w:hAnsiTheme="majorHAnsi"/>
          <w:sz w:val="24"/>
          <w:szCs w:val="24"/>
        </w:rPr>
      </w:pPr>
    </w:p>
    <w:p w14:paraId="1BEF4B55" w14:textId="3FAF8693"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Društvo i dalje nema većih problema u pronalasku radnog kadra u sferi komunalne djelatnosti ukopnika koju je HZZ proglasio 2023. godine d</w:t>
      </w:r>
      <w:r w:rsidR="00843B65" w:rsidRPr="00637970">
        <w:rPr>
          <w:rFonts w:asciiTheme="majorHAnsi" w:eastAsia="Calibri" w:hAnsiTheme="majorHAnsi"/>
          <w:sz w:val="24"/>
          <w:szCs w:val="24"/>
        </w:rPr>
        <w:t>e</w:t>
      </w:r>
      <w:r w:rsidRPr="00637970">
        <w:rPr>
          <w:rFonts w:asciiTheme="majorHAnsi" w:eastAsia="Calibri" w:hAnsiTheme="majorHAnsi"/>
          <w:sz w:val="24"/>
          <w:szCs w:val="24"/>
        </w:rPr>
        <w:t xml:space="preserve">ficitarnom. </w:t>
      </w:r>
      <w:r w:rsidR="00843B65" w:rsidRPr="00637970">
        <w:rPr>
          <w:rFonts w:asciiTheme="majorHAnsi" w:eastAsia="Calibri" w:hAnsiTheme="majorHAnsi"/>
          <w:sz w:val="24"/>
          <w:szCs w:val="24"/>
        </w:rPr>
        <w:t>Krajem 2023. godine i p</w:t>
      </w:r>
      <w:r w:rsidRPr="00637970">
        <w:rPr>
          <w:rFonts w:asciiTheme="majorHAnsi" w:eastAsia="Calibri" w:hAnsiTheme="majorHAnsi"/>
          <w:sz w:val="24"/>
          <w:szCs w:val="24"/>
        </w:rPr>
        <w:t>očetkom 2024. godine uspješno smo zaposlili 2 mlada ukopnika te smo time prema sistematizaciji radnih mjesta popunili kvotu potrebnih 10 ukopnika</w:t>
      </w:r>
      <w:r w:rsidR="00843B65" w:rsidRPr="00637970">
        <w:rPr>
          <w:rFonts w:asciiTheme="majorHAnsi" w:eastAsia="Calibri" w:hAnsiTheme="majorHAnsi"/>
          <w:sz w:val="24"/>
          <w:szCs w:val="24"/>
        </w:rPr>
        <w:t xml:space="preserve"> kao ključnog kadra za poslovanje</w:t>
      </w:r>
      <w:r w:rsidRPr="00637970">
        <w:rPr>
          <w:rFonts w:asciiTheme="majorHAnsi" w:eastAsia="Calibri" w:hAnsiTheme="majorHAnsi"/>
          <w:sz w:val="24"/>
          <w:szCs w:val="24"/>
        </w:rPr>
        <w:t>.</w:t>
      </w:r>
    </w:p>
    <w:p w14:paraId="4629AEAE" w14:textId="77777777" w:rsidR="007B6281" w:rsidRPr="00637970" w:rsidRDefault="007B6281" w:rsidP="00843B65">
      <w:pPr>
        <w:spacing w:line="240" w:lineRule="auto"/>
        <w:jc w:val="both"/>
        <w:rPr>
          <w:rFonts w:asciiTheme="majorHAnsi" w:eastAsia="Calibri" w:hAnsiTheme="majorHAnsi"/>
          <w:sz w:val="24"/>
          <w:szCs w:val="24"/>
        </w:rPr>
      </w:pPr>
    </w:p>
    <w:p w14:paraId="481F28E5" w14:textId="6F0665D3"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 xml:space="preserve">Društvo je izmijenilo tokom 2023. godine cjenik komunalnih i cjenik pogrebničkih usluga prilagođavajući ga utjecaju inflacije te je to prvi put nakon 25 godina da su cijene nekih (i to ne svih) komunalnih usluga korigirane. Cjenici grobnih mjesta i cjenici godišnje grobne naknade su i dalje na snazi te pritom treba napomenuti da je cjenik godišnje grobne naknade na snazi već 16.-tu godinu zaredom, te su iznosi grobne naknade </w:t>
      </w:r>
      <w:r w:rsidR="00843B65" w:rsidRPr="00637970">
        <w:rPr>
          <w:rFonts w:asciiTheme="majorHAnsi" w:eastAsia="Calibri" w:hAnsiTheme="majorHAnsi"/>
          <w:sz w:val="24"/>
          <w:szCs w:val="24"/>
        </w:rPr>
        <w:t>prosječno</w:t>
      </w:r>
      <w:r w:rsidRPr="00637970">
        <w:rPr>
          <w:rFonts w:asciiTheme="majorHAnsi" w:eastAsia="Calibri" w:hAnsiTheme="majorHAnsi"/>
          <w:sz w:val="24"/>
          <w:szCs w:val="24"/>
        </w:rPr>
        <w:t xml:space="preserve"> 25% niži od većine velikih gradova u Hrvatskoj, točnije, visina godišnje grobne naknade za korištenje grobnih mjesta po </w:t>
      </w:r>
      <w:r w:rsidR="00843B65" w:rsidRPr="00637970">
        <w:rPr>
          <w:rFonts w:asciiTheme="majorHAnsi" w:eastAsia="Calibri" w:hAnsiTheme="majorHAnsi"/>
          <w:sz w:val="24"/>
          <w:szCs w:val="24"/>
        </w:rPr>
        <w:t>c</w:t>
      </w:r>
      <w:r w:rsidRPr="00637970">
        <w:rPr>
          <w:rFonts w:asciiTheme="majorHAnsi" w:eastAsia="Calibri" w:hAnsiTheme="majorHAnsi"/>
          <w:sz w:val="24"/>
          <w:szCs w:val="24"/>
        </w:rPr>
        <w:t>jeniku Društva Monte giro 25% je niža od Grada Splita, Šibenika i Zadra, oko 50% od Kozale Rijeka i 75% niža od Boninova Dubrovnik.</w:t>
      </w:r>
    </w:p>
    <w:p w14:paraId="6E70B14E" w14:textId="77777777" w:rsidR="007B6281" w:rsidRPr="00637970" w:rsidRDefault="007B6281" w:rsidP="00843B65">
      <w:pPr>
        <w:spacing w:line="240" w:lineRule="auto"/>
        <w:jc w:val="both"/>
        <w:rPr>
          <w:rFonts w:asciiTheme="majorHAnsi" w:eastAsia="Calibri" w:hAnsiTheme="majorHAnsi"/>
          <w:sz w:val="24"/>
          <w:szCs w:val="24"/>
        </w:rPr>
      </w:pPr>
    </w:p>
    <w:p w14:paraId="744EEE8D" w14:textId="7706CFB3"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 xml:space="preserve">Gubitak koji generira komunalna djelatnost održavanja groblja koji je iznosio </w:t>
      </w:r>
      <w:r w:rsidR="00843B65" w:rsidRPr="00637970">
        <w:rPr>
          <w:rFonts w:asciiTheme="majorHAnsi" w:eastAsia="Calibri" w:hAnsiTheme="majorHAnsi"/>
          <w:sz w:val="24"/>
          <w:szCs w:val="24"/>
        </w:rPr>
        <w:t>pre</w:t>
      </w:r>
      <w:r w:rsidRPr="00637970">
        <w:rPr>
          <w:rFonts w:asciiTheme="majorHAnsi" w:eastAsia="Calibri" w:hAnsiTheme="majorHAnsi"/>
          <w:sz w:val="24"/>
          <w:szCs w:val="24"/>
        </w:rPr>
        <w:t>ko 100.000 kn mjesečno u 2022. uspješno je uz suradnju s Gradom Pulom kao vlasnikom smanjen na oko 70.000 kn mjesečno</w:t>
      </w:r>
      <w:r w:rsidR="00637970" w:rsidRPr="00637970">
        <w:rPr>
          <w:rFonts w:asciiTheme="majorHAnsi" w:eastAsia="Calibri" w:hAnsiTheme="majorHAnsi"/>
          <w:sz w:val="24"/>
          <w:szCs w:val="24"/>
        </w:rPr>
        <w:t xml:space="preserve"> u 2023. godini</w:t>
      </w:r>
      <w:r w:rsidRPr="00637970">
        <w:rPr>
          <w:rFonts w:asciiTheme="majorHAnsi" w:eastAsia="Calibri" w:hAnsiTheme="majorHAnsi"/>
          <w:sz w:val="24"/>
          <w:szCs w:val="24"/>
        </w:rPr>
        <w:t xml:space="preserve">, </w:t>
      </w:r>
      <w:r w:rsidR="00637970" w:rsidRPr="00637970">
        <w:rPr>
          <w:rFonts w:asciiTheme="majorHAnsi" w:eastAsia="Calibri" w:hAnsiTheme="majorHAnsi"/>
          <w:sz w:val="24"/>
          <w:szCs w:val="24"/>
        </w:rPr>
        <w:t>ali</w:t>
      </w:r>
      <w:r w:rsidRPr="00637970">
        <w:rPr>
          <w:rFonts w:asciiTheme="majorHAnsi" w:eastAsia="Calibri" w:hAnsiTheme="majorHAnsi"/>
          <w:sz w:val="24"/>
          <w:szCs w:val="24"/>
        </w:rPr>
        <w:t xml:space="preserve"> se i dalje većinom pokriva transferima iz drugih profitnih centara </w:t>
      </w:r>
      <w:r w:rsidR="00637970" w:rsidRPr="00637970">
        <w:rPr>
          <w:rFonts w:asciiTheme="majorHAnsi" w:eastAsia="Calibri" w:hAnsiTheme="majorHAnsi"/>
          <w:sz w:val="24"/>
          <w:szCs w:val="24"/>
        </w:rPr>
        <w:t xml:space="preserve">društva </w:t>
      </w:r>
      <w:r w:rsidRPr="00637970">
        <w:rPr>
          <w:rFonts w:asciiTheme="majorHAnsi" w:eastAsia="Calibri" w:hAnsiTheme="majorHAnsi"/>
          <w:sz w:val="24"/>
          <w:szCs w:val="24"/>
        </w:rPr>
        <w:t>odnosno pogrebničke djelatnosti i trgovine te prodaje grobnih mjesta.</w:t>
      </w:r>
    </w:p>
    <w:p w14:paraId="132282BF" w14:textId="77777777" w:rsidR="007B6281" w:rsidRPr="00637970" w:rsidRDefault="007B6281" w:rsidP="00843B65">
      <w:pPr>
        <w:spacing w:line="240" w:lineRule="auto"/>
        <w:jc w:val="both"/>
        <w:rPr>
          <w:rFonts w:asciiTheme="majorHAnsi" w:eastAsia="Calibri" w:hAnsiTheme="majorHAnsi"/>
          <w:sz w:val="24"/>
          <w:szCs w:val="24"/>
        </w:rPr>
      </w:pPr>
    </w:p>
    <w:p w14:paraId="2DFEA60A" w14:textId="0201B033"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Važan događaj u 2023. godini je stupanje na snagu novog Zakona o trgovini koji je zabranio rad nedjeljom</w:t>
      </w:r>
      <w:r w:rsidR="00637970" w:rsidRPr="00637970">
        <w:rPr>
          <w:rFonts w:asciiTheme="majorHAnsi" w:eastAsia="Calibri" w:hAnsiTheme="majorHAnsi"/>
          <w:sz w:val="24"/>
          <w:szCs w:val="24"/>
        </w:rPr>
        <w:t xml:space="preserve"> i blagdanom</w:t>
      </w:r>
      <w:r w:rsidRPr="00637970">
        <w:rPr>
          <w:rFonts w:asciiTheme="majorHAnsi" w:eastAsia="Calibri" w:hAnsiTheme="majorHAnsi"/>
          <w:sz w:val="24"/>
          <w:szCs w:val="24"/>
        </w:rPr>
        <w:t xml:space="preserve"> i našoj cvjećarnici Dalia na Gradskom groblju, te se utjecaj smanjenja prihoda od neradnih nedjelja najviše očekuje u 2024. godini. U 2023. godini Cvjećarnica Dalia na Gradskom groblju nije radila 11 nedjelja u drugoj polovici godine, a znamo da je nedjelja dan koji naši </w:t>
      </w:r>
      <w:r w:rsidR="00637970" w:rsidRPr="00637970">
        <w:rPr>
          <w:rFonts w:asciiTheme="majorHAnsi" w:eastAsia="Calibri" w:hAnsiTheme="majorHAnsi"/>
          <w:sz w:val="24"/>
          <w:szCs w:val="24"/>
        </w:rPr>
        <w:t>su</w:t>
      </w:r>
      <w:r w:rsidRPr="00637970">
        <w:rPr>
          <w:rFonts w:asciiTheme="majorHAnsi" w:eastAsia="Calibri" w:hAnsiTheme="majorHAnsi"/>
          <w:sz w:val="24"/>
          <w:szCs w:val="24"/>
        </w:rPr>
        <w:t>građani uglavnom koriste za posjete grobljima, te će se ovakav Zakon negativno odraziti na poslovanje Monte gira u budućnosti.</w:t>
      </w:r>
    </w:p>
    <w:p w14:paraId="1D34A082" w14:textId="77777777" w:rsidR="007B6281" w:rsidRPr="00637970" w:rsidRDefault="007B6281" w:rsidP="00843B65">
      <w:pPr>
        <w:spacing w:line="240" w:lineRule="auto"/>
        <w:jc w:val="both"/>
        <w:rPr>
          <w:rFonts w:asciiTheme="majorHAnsi" w:eastAsia="Calibri" w:hAnsiTheme="majorHAnsi"/>
          <w:sz w:val="24"/>
          <w:szCs w:val="24"/>
        </w:rPr>
      </w:pPr>
    </w:p>
    <w:p w14:paraId="06FE4AA9" w14:textId="15D136D9"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Time se transferi kojima se pokrivaju gubici u komunalnoj djelatnosti održavanja groblja više neće moći u tolikoj mjeri pokrivati iz sfere trgovine cvijećem i svijećama.</w:t>
      </w:r>
    </w:p>
    <w:p w14:paraId="6482E80B" w14:textId="77777777" w:rsidR="007B6281" w:rsidRPr="00637970" w:rsidRDefault="007B6281" w:rsidP="00843B65">
      <w:pPr>
        <w:spacing w:line="240" w:lineRule="auto"/>
        <w:jc w:val="both"/>
        <w:rPr>
          <w:rFonts w:asciiTheme="majorHAnsi" w:eastAsia="Calibri" w:hAnsiTheme="majorHAnsi"/>
          <w:sz w:val="24"/>
          <w:szCs w:val="24"/>
        </w:rPr>
      </w:pPr>
    </w:p>
    <w:p w14:paraId="0D0CE61C" w14:textId="77777777"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Društvo je i dalje jedan od najnižih korisnika gradskog proračuna sa 81.577 eura godišnjih transfera iz proračuna Grada Pule u 2023. godini, što iznosi manje od 1% iznosa koji se ukupno doznačio ostalim komunalnim društvima u vlasništvu ili suvlasništvu Grada.</w:t>
      </w:r>
    </w:p>
    <w:p w14:paraId="42E47A2B" w14:textId="77777777" w:rsidR="007B6281" w:rsidRPr="00637970" w:rsidRDefault="007B6281" w:rsidP="00843B65">
      <w:pPr>
        <w:spacing w:line="240" w:lineRule="auto"/>
        <w:jc w:val="both"/>
        <w:rPr>
          <w:rFonts w:asciiTheme="majorHAnsi" w:eastAsia="Calibri" w:hAnsiTheme="majorHAnsi"/>
          <w:sz w:val="24"/>
          <w:szCs w:val="24"/>
        </w:rPr>
      </w:pPr>
    </w:p>
    <w:p w14:paraId="522F8DB9" w14:textId="466F871C"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Što se tiče obveza društva, karakteristično je smanjenje dugoročnih obveza sa 437.000 eura na 83.000 eura, prvenstveno po osnovi kredita iz 2018. godine koji na dan 31.12.2023. godine sada iznosi 172.000 eura uz prijevremeno vraćenih 265.000 eura tokom 2023. godine</w:t>
      </w:r>
      <w:r w:rsidR="00637970" w:rsidRPr="00637970">
        <w:rPr>
          <w:rFonts w:asciiTheme="majorHAnsi" w:eastAsia="Calibri" w:hAnsiTheme="majorHAnsi"/>
          <w:sz w:val="24"/>
          <w:szCs w:val="24"/>
        </w:rPr>
        <w:t xml:space="preserve"> zbog povećanja kamatnih stopa na kredite</w:t>
      </w:r>
      <w:r w:rsidRPr="00637970">
        <w:rPr>
          <w:rFonts w:asciiTheme="majorHAnsi" w:eastAsia="Calibri" w:hAnsiTheme="majorHAnsi"/>
          <w:sz w:val="24"/>
          <w:szCs w:val="24"/>
        </w:rPr>
        <w:t>, te je planirano vratiti ostatak kredita do kraja poslovne 2024. godine, radi novog zaduženja za proširenja groblja koja nam slijede.</w:t>
      </w:r>
    </w:p>
    <w:p w14:paraId="055CE4B4" w14:textId="77777777" w:rsidR="007B6281" w:rsidRPr="00637970" w:rsidRDefault="007B6281" w:rsidP="00843B65">
      <w:pPr>
        <w:spacing w:line="240" w:lineRule="auto"/>
        <w:jc w:val="both"/>
        <w:rPr>
          <w:rFonts w:asciiTheme="majorHAnsi" w:eastAsia="Calibri" w:hAnsiTheme="majorHAnsi"/>
          <w:sz w:val="24"/>
          <w:szCs w:val="24"/>
        </w:rPr>
      </w:pPr>
    </w:p>
    <w:p w14:paraId="57BE6F7B" w14:textId="77777777"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Društvo nema sudskih sporova, odnosno svi preostali sporovi  su razrješeni početkom 2023. godine.</w:t>
      </w:r>
    </w:p>
    <w:p w14:paraId="538513CE" w14:textId="77777777" w:rsidR="00637970" w:rsidRPr="00637970" w:rsidRDefault="00637970" w:rsidP="00843B65">
      <w:pPr>
        <w:spacing w:line="240" w:lineRule="auto"/>
        <w:jc w:val="both"/>
        <w:rPr>
          <w:rFonts w:asciiTheme="majorHAnsi" w:eastAsia="Calibri" w:hAnsiTheme="majorHAnsi"/>
          <w:sz w:val="24"/>
          <w:szCs w:val="24"/>
        </w:rPr>
      </w:pPr>
    </w:p>
    <w:p w14:paraId="3FC7B453" w14:textId="3F9F0B66" w:rsidR="007B6281" w:rsidRPr="00637970" w:rsidRDefault="007B6281" w:rsidP="00843B65">
      <w:pPr>
        <w:spacing w:line="240" w:lineRule="auto"/>
        <w:jc w:val="both"/>
        <w:rPr>
          <w:rFonts w:asciiTheme="majorHAnsi" w:eastAsia="Calibri" w:hAnsiTheme="majorHAnsi"/>
          <w:sz w:val="24"/>
          <w:szCs w:val="24"/>
        </w:rPr>
      </w:pPr>
      <w:r w:rsidRPr="00637970">
        <w:rPr>
          <w:rFonts w:asciiTheme="majorHAnsi" w:eastAsia="Calibri" w:hAnsiTheme="majorHAnsi"/>
          <w:sz w:val="24"/>
          <w:szCs w:val="24"/>
        </w:rPr>
        <w:t>Što se tiče kreditnog rejtinga i likvidnosti, Društvo je likvidno te je zadržalo Fininu najvišu rating ocjenu A1.</w:t>
      </w:r>
    </w:p>
    <w:p w14:paraId="572D73F0" w14:textId="77777777" w:rsidR="00B608D9" w:rsidRPr="007B6281" w:rsidRDefault="00B608D9" w:rsidP="00843B65">
      <w:pPr>
        <w:pStyle w:val="Odlomakpopisa2"/>
        <w:ind w:left="0"/>
        <w:jc w:val="both"/>
        <w:rPr>
          <w:rFonts w:asciiTheme="majorHAnsi" w:hAnsiTheme="majorHAnsi"/>
          <w:bCs/>
        </w:rPr>
      </w:pPr>
    </w:p>
    <w:p w14:paraId="034FCE94" w14:textId="77777777" w:rsidR="00433F80" w:rsidRPr="007B6281" w:rsidRDefault="00433F80" w:rsidP="00843B65">
      <w:pPr>
        <w:pStyle w:val="Odlomakpopisa2"/>
        <w:ind w:left="0"/>
        <w:jc w:val="both"/>
        <w:rPr>
          <w:rFonts w:asciiTheme="majorHAnsi" w:hAnsiTheme="majorHAnsi"/>
          <w:bCs/>
        </w:rPr>
      </w:pPr>
    </w:p>
    <w:p w14:paraId="27B4C58E" w14:textId="77777777" w:rsidR="00433F80" w:rsidRPr="00B608D9" w:rsidRDefault="00433F80" w:rsidP="00843B65">
      <w:pPr>
        <w:pStyle w:val="Odlomakpopisa2"/>
        <w:ind w:left="0"/>
        <w:jc w:val="both"/>
        <w:rPr>
          <w:rFonts w:asciiTheme="majorHAnsi" w:hAnsiTheme="majorHAnsi"/>
          <w:bCs/>
        </w:rPr>
      </w:pPr>
    </w:p>
    <w:p w14:paraId="793E454E" w14:textId="41F7C980" w:rsidR="00433F80" w:rsidRPr="00637970" w:rsidRDefault="00433F80" w:rsidP="00637970">
      <w:pPr>
        <w:pStyle w:val="Odlomakpopisa2"/>
        <w:ind w:left="0"/>
        <w:jc w:val="right"/>
        <w:rPr>
          <w:rFonts w:asciiTheme="majorHAnsi" w:hAnsiTheme="majorHAnsi"/>
          <w:bCs/>
          <w:sz w:val="24"/>
          <w:szCs w:val="24"/>
        </w:rPr>
      </w:pPr>
      <w:r w:rsidRPr="00637970">
        <w:rPr>
          <w:rFonts w:asciiTheme="majorHAnsi" w:hAnsiTheme="majorHAnsi"/>
          <w:bCs/>
          <w:sz w:val="24"/>
          <w:szCs w:val="24"/>
        </w:rPr>
        <w:t>Direktor</w:t>
      </w:r>
    </w:p>
    <w:p w14:paraId="05C59F81" w14:textId="5FA14A76" w:rsidR="00B608D9" w:rsidRPr="00637970" w:rsidRDefault="007B6281" w:rsidP="00637970">
      <w:pPr>
        <w:pStyle w:val="Odlomakpopisa2"/>
        <w:ind w:left="0"/>
        <w:jc w:val="right"/>
        <w:rPr>
          <w:rFonts w:asciiTheme="majorHAnsi" w:hAnsiTheme="majorHAnsi"/>
          <w:bCs/>
          <w:sz w:val="24"/>
          <w:szCs w:val="24"/>
        </w:rPr>
      </w:pPr>
      <w:r w:rsidRPr="00637970">
        <w:rPr>
          <w:rFonts w:asciiTheme="majorHAnsi" w:hAnsiTheme="majorHAnsi"/>
          <w:bCs/>
          <w:sz w:val="24"/>
          <w:szCs w:val="24"/>
        </w:rPr>
        <w:t>Darko Bijelić, mag.oec.</w:t>
      </w:r>
    </w:p>
    <w:p w14:paraId="18052C4A" w14:textId="77777777" w:rsidR="00B11FEF" w:rsidRPr="00B608D9" w:rsidRDefault="00B11FEF" w:rsidP="00843B65">
      <w:pPr>
        <w:pStyle w:val="Standard"/>
        <w:tabs>
          <w:tab w:val="left" w:pos="8218"/>
        </w:tabs>
        <w:spacing w:after="0"/>
        <w:ind w:left="3540" w:firstLine="708"/>
        <w:jc w:val="both"/>
        <w:rPr>
          <w:rFonts w:ascii="Cambria" w:hAnsi="Cambria"/>
          <w:b/>
          <w:noProof/>
          <w:color w:val="auto"/>
          <w:sz w:val="28"/>
          <w:szCs w:val="28"/>
        </w:rPr>
      </w:pPr>
    </w:p>
    <w:p w14:paraId="1980DB44" w14:textId="77777777" w:rsidR="00B11FEF" w:rsidRPr="00B608D9" w:rsidRDefault="00B11FEF" w:rsidP="00843B65">
      <w:pPr>
        <w:pStyle w:val="Standard"/>
        <w:tabs>
          <w:tab w:val="left" w:pos="8218"/>
        </w:tabs>
        <w:spacing w:after="0"/>
        <w:ind w:left="3540" w:firstLine="708"/>
        <w:jc w:val="both"/>
        <w:rPr>
          <w:rFonts w:ascii="Cambria" w:hAnsi="Cambria"/>
          <w:b/>
          <w:noProof/>
          <w:color w:val="auto"/>
          <w:sz w:val="28"/>
          <w:szCs w:val="28"/>
        </w:rPr>
      </w:pPr>
    </w:p>
    <w:p w14:paraId="7F688502" w14:textId="77777777" w:rsidR="00B11FEF" w:rsidRPr="00B608D9" w:rsidRDefault="00B11FEF" w:rsidP="0065041A">
      <w:pPr>
        <w:pStyle w:val="Standard"/>
        <w:tabs>
          <w:tab w:val="left" w:pos="8218"/>
        </w:tabs>
        <w:spacing w:after="0"/>
        <w:ind w:left="3540" w:firstLine="708"/>
        <w:rPr>
          <w:rFonts w:ascii="Cambria" w:hAnsi="Cambria"/>
          <w:b/>
          <w:noProof/>
          <w:color w:val="auto"/>
          <w:sz w:val="28"/>
          <w:szCs w:val="28"/>
        </w:rPr>
      </w:pPr>
    </w:p>
    <w:p w14:paraId="67C39E9A" w14:textId="77777777" w:rsidR="00B11FEF" w:rsidRDefault="00B11FEF" w:rsidP="0065041A">
      <w:pPr>
        <w:pStyle w:val="Standard"/>
        <w:tabs>
          <w:tab w:val="left" w:pos="8218"/>
        </w:tabs>
        <w:spacing w:after="0"/>
        <w:ind w:left="3540" w:firstLine="708"/>
        <w:rPr>
          <w:rFonts w:ascii="Cambria" w:hAnsi="Cambria"/>
          <w:b/>
          <w:noProof/>
          <w:color w:val="auto"/>
          <w:sz w:val="28"/>
          <w:szCs w:val="28"/>
        </w:rPr>
      </w:pPr>
    </w:p>
    <w:p w14:paraId="12C43D9D" w14:textId="77777777" w:rsidR="009822C6" w:rsidRDefault="009822C6" w:rsidP="0065041A">
      <w:pPr>
        <w:pStyle w:val="Standard"/>
        <w:tabs>
          <w:tab w:val="left" w:pos="8218"/>
        </w:tabs>
        <w:spacing w:after="0"/>
        <w:ind w:left="3540" w:firstLine="708"/>
        <w:rPr>
          <w:rFonts w:ascii="Cambria" w:hAnsi="Cambria"/>
          <w:b/>
          <w:noProof/>
          <w:color w:val="auto"/>
          <w:sz w:val="28"/>
          <w:szCs w:val="28"/>
        </w:rPr>
      </w:pPr>
    </w:p>
    <w:p w14:paraId="0D7C7426" w14:textId="77777777" w:rsidR="009822C6" w:rsidRDefault="009822C6" w:rsidP="0065041A">
      <w:pPr>
        <w:pStyle w:val="Standard"/>
        <w:tabs>
          <w:tab w:val="left" w:pos="8218"/>
        </w:tabs>
        <w:spacing w:after="0"/>
        <w:ind w:left="3540" w:firstLine="708"/>
        <w:rPr>
          <w:rFonts w:ascii="Cambria" w:hAnsi="Cambria"/>
          <w:b/>
          <w:noProof/>
          <w:color w:val="auto"/>
          <w:sz w:val="28"/>
          <w:szCs w:val="28"/>
        </w:rPr>
      </w:pPr>
    </w:p>
    <w:p w14:paraId="213A1313" w14:textId="77777777" w:rsidR="00B11FEF" w:rsidRPr="00B608D9" w:rsidRDefault="00B11FEF" w:rsidP="00843B65">
      <w:pPr>
        <w:pStyle w:val="Standard"/>
        <w:tabs>
          <w:tab w:val="left" w:pos="8218"/>
        </w:tabs>
        <w:spacing w:after="0"/>
        <w:rPr>
          <w:rFonts w:ascii="Cambria" w:hAnsi="Cambria"/>
          <w:b/>
          <w:noProof/>
          <w:color w:val="auto"/>
          <w:sz w:val="28"/>
          <w:szCs w:val="28"/>
        </w:rPr>
      </w:pPr>
    </w:p>
    <w:p w14:paraId="582AB55B" w14:textId="77777777" w:rsidR="0065041A" w:rsidRPr="00B608D9" w:rsidRDefault="0065041A" w:rsidP="0065041A">
      <w:pPr>
        <w:pStyle w:val="Standard"/>
        <w:pBdr>
          <w:bottom w:val="single" w:sz="18" w:space="1" w:color="000080"/>
        </w:pBdr>
        <w:tabs>
          <w:tab w:val="left" w:pos="4678"/>
        </w:tabs>
        <w:spacing w:after="0"/>
        <w:rPr>
          <w:rFonts w:ascii="Cambria" w:hAnsi="Cambria"/>
          <w:noProof/>
          <w:color w:val="auto"/>
          <w:sz w:val="56"/>
          <w:szCs w:val="72"/>
        </w:rPr>
      </w:pPr>
      <w:r w:rsidRPr="00B608D9">
        <w:rPr>
          <w:rFonts w:ascii="Cambria" w:hAnsi="Cambria"/>
          <w:noProof/>
          <w:color w:val="auto"/>
          <w:sz w:val="56"/>
          <w:szCs w:val="72"/>
        </w:rPr>
        <w:lastRenderedPageBreak/>
        <w:t>Izvještaji o poslovanju</w:t>
      </w:r>
    </w:p>
    <w:p w14:paraId="797C45B0" w14:textId="77777777" w:rsidR="0065041A" w:rsidRPr="00B608D9" w:rsidRDefault="0065041A" w:rsidP="0065041A">
      <w:pPr>
        <w:pStyle w:val="Standard"/>
        <w:spacing w:after="0"/>
        <w:rPr>
          <w:rFonts w:ascii="Cambria" w:hAnsi="Cambria"/>
          <w:b/>
          <w:noProof/>
          <w:color w:val="auto"/>
          <w:sz w:val="20"/>
        </w:rPr>
      </w:pPr>
    </w:p>
    <w:p w14:paraId="2F8A64C7" w14:textId="77777777" w:rsidR="0065041A" w:rsidRPr="00B608D9" w:rsidRDefault="0065041A" w:rsidP="0065041A">
      <w:pPr>
        <w:pStyle w:val="Standard"/>
        <w:spacing w:after="0" w:line="360" w:lineRule="auto"/>
        <w:rPr>
          <w:rFonts w:ascii="Cambria" w:hAnsi="Cambria"/>
          <w:b/>
          <w:noProof/>
          <w:color w:val="auto"/>
          <w:sz w:val="20"/>
        </w:rPr>
      </w:pPr>
    </w:p>
    <w:p w14:paraId="6B48F93C" w14:textId="0F9BFE50" w:rsidR="0065041A" w:rsidRPr="00054507" w:rsidRDefault="0065041A" w:rsidP="0065041A">
      <w:pPr>
        <w:pStyle w:val="Standard"/>
        <w:spacing w:after="0" w:line="360" w:lineRule="auto"/>
        <w:rPr>
          <w:noProof/>
          <w:color w:val="auto"/>
        </w:rPr>
      </w:pPr>
      <w:r w:rsidRPr="00B608D9">
        <w:rPr>
          <w:rFonts w:ascii="Cambria" w:hAnsi="Cambria"/>
          <w:noProof/>
          <w:color w:val="auto"/>
          <w:szCs w:val="32"/>
        </w:rPr>
        <w:t xml:space="preserve">Izvještaj 1. </w:t>
      </w:r>
      <w:r w:rsidRPr="00B608D9">
        <w:rPr>
          <w:rFonts w:ascii="Cambria" w:hAnsi="Cambria"/>
          <w:noProof/>
          <w:color w:val="auto"/>
          <w:szCs w:val="32"/>
        </w:rPr>
        <w:tab/>
      </w:r>
      <w:r w:rsidRPr="00B608D9">
        <w:rPr>
          <w:rFonts w:ascii="Cambria" w:hAnsi="Cambria"/>
          <w:b/>
          <w:noProof/>
          <w:color w:val="auto"/>
          <w:szCs w:val="32"/>
        </w:rPr>
        <w:t>Imovina</w:t>
      </w:r>
      <w:r w:rsidR="00054507">
        <w:rPr>
          <w:rFonts w:ascii="Cambria" w:hAnsi="Cambria"/>
          <w:b/>
          <w:noProof/>
          <w:color w:val="auto"/>
          <w:szCs w:val="32"/>
        </w:rPr>
        <w:t xml:space="preserve"> </w:t>
      </w:r>
      <w:r w:rsidR="00054507" w:rsidRPr="00054507">
        <w:rPr>
          <w:rFonts w:ascii="Cambria" w:hAnsi="Cambria"/>
          <w:noProof/>
          <w:color w:val="auto"/>
          <w:szCs w:val="32"/>
        </w:rPr>
        <w:t>……………………………………………………………</w:t>
      </w:r>
      <w:r w:rsidR="00054507">
        <w:rPr>
          <w:rFonts w:ascii="Cambria" w:hAnsi="Cambria"/>
          <w:noProof/>
          <w:color w:val="auto"/>
          <w:szCs w:val="32"/>
        </w:rPr>
        <w:t>..</w:t>
      </w:r>
      <w:r w:rsidR="00054507" w:rsidRPr="00054507">
        <w:rPr>
          <w:rFonts w:ascii="Cambria" w:hAnsi="Cambria"/>
          <w:noProof/>
          <w:color w:val="auto"/>
          <w:szCs w:val="32"/>
        </w:rPr>
        <w:t>…………………………</w:t>
      </w:r>
      <w:r w:rsidR="00054507">
        <w:rPr>
          <w:rFonts w:ascii="Cambria" w:hAnsi="Cambria"/>
          <w:noProof/>
          <w:color w:val="auto"/>
          <w:szCs w:val="32"/>
        </w:rPr>
        <w:t xml:space="preserve">  6</w:t>
      </w:r>
    </w:p>
    <w:p w14:paraId="698E75EB" w14:textId="6E77F3D7" w:rsidR="0065041A" w:rsidRPr="00B608D9" w:rsidRDefault="0065041A" w:rsidP="0065041A">
      <w:pPr>
        <w:pStyle w:val="Standard"/>
        <w:spacing w:after="0" w:line="360" w:lineRule="auto"/>
        <w:rPr>
          <w:noProof/>
          <w:color w:val="auto"/>
        </w:rPr>
      </w:pPr>
      <w:r w:rsidRPr="00B608D9">
        <w:rPr>
          <w:rFonts w:ascii="Cambria" w:hAnsi="Cambria"/>
          <w:noProof/>
          <w:color w:val="auto"/>
          <w:szCs w:val="32"/>
        </w:rPr>
        <w:t xml:space="preserve">Izvještaj 2. </w:t>
      </w:r>
      <w:r w:rsidRPr="00B608D9">
        <w:rPr>
          <w:rFonts w:ascii="Cambria" w:hAnsi="Cambria"/>
          <w:noProof/>
          <w:color w:val="auto"/>
          <w:szCs w:val="32"/>
        </w:rPr>
        <w:tab/>
      </w:r>
      <w:r w:rsidRPr="00B608D9">
        <w:rPr>
          <w:rFonts w:ascii="Cambria" w:hAnsi="Cambria"/>
          <w:b/>
          <w:noProof/>
          <w:color w:val="auto"/>
          <w:szCs w:val="32"/>
        </w:rPr>
        <w:t>Kapital i obveze</w:t>
      </w:r>
      <w:r w:rsidR="00054507">
        <w:rPr>
          <w:rFonts w:ascii="Cambria" w:hAnsi="Cambria"/>
          <w:b/>
          <w:noProof/>
          <w:color w:val="auto"/>
          <w:szCs w:val="32"/>
        </w:rPr>
        <w:t xml:space="preserve"> </w:t>
      </w:r>
      <w:r w:rsidR="00054507" w:rsidRPr="00054507">
        <w:rPr>
          <w:rFonts w:ascii="Cambria" w:hAnsi="Cambria"/>
          <w:noProof/>
          <w:color w:val="auto"/>
          <w:szCs w:val="32"/>
        </w:rPr>
        <w:t>…………………………………………………………………………</w:t>
      </w:r>
      <w:r w:rsidR="00054507">
        <w:rPr>
          <w:rFonts w:ascii="Cambria" w:hAnsi="Cambria"/>
          <w:noProof/>
          <w:color w:val="auto"/>
          <w:szCs w:val="32"/>
        </w:rPr>
        <w:t>…  9</w:t>
      </w:r>
    </w:p>
    <w:p w14:paraId="194EB3C8" w14:textId="3CD5C099"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3. </w:t>
      </w:r>
      <w:r w:rsidRPr="00CA5DA9">
        <w:rPr>
          <w:rFonts w:ascii="Cambria" w:hAnsi="Cambria"/>
          <w:noProof/>
          <w:color w:val="262626"/>
          <w:szCs w:val="32"/>
        </w:rPr>
        <w:tab/>
      </w:r>
      <w:r w:rsidRPr="00CA5DA9">
        <w:rPr>
          <w:rFonts w:ascii="Cambria" w:hAnsi="Cambria"/>
          <w:b/>
          <w:noProof/>
          <w:color w:val="262626"/>
          <w:szCs w:val="32"/>
        </w:rPr>
        <w:t>Prihodi i rashodi</w:t>
      </w:r>
      <w:r w:rsidR="00054507">
        <w:rPr>
          <w:rFonts w:ascii="Cambria" w:hAnsi="Cambria"/>
          <w:b/>
          <w:noProof/>
          <w:color w:val="262626"/>
          <w:szCs w:val="32"/>
        </w:rPr>
        <w:t xml:space="preserve"> </w:t>
      </w:r>
      <w:r w:rsidR="00054507" w:rsidRPr="00054507">
        <w:rPr>
          <w:rFonts w:ascii="Cambria" w:hAnsi="Cambria"/>
          <w:noProof/>
          <w:color w:val="auto"/>
          <w:szCs w:val="32"/>
        </w:rPr>
        <w:t>………………………………………………………………………….</w:t>
      </w:r>
      <w:r w:rsidR="00054507">
        <w:rPr>
          <w:rFonts w:ascii="Cambria" w:hAnsi="Cambria"/>
          <w:noProof/>
          <w:color w:val="auto"/>
          <w:szCs w:val="32"/>
        </w:rPr>
        <w:t xml:space="preserve"> 11</w:t>
      </w:r>
    </w:p>
    <w:p w14:paraId="7B53B959" w14:textId="4D412154"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4. </w:t>
      </w:r>
      <w:r w:rsidRPr="00CA5DA9">
        <w:rPr>
          <w:rFonts w:ascii="Cambria" w:hAnsi="Cambria"/>
          <w:noProof/>
          <w:color w:val="262626"/>
          <w:szCs w:val="32"/>
        </w:rPr>
        <w:tab/>
      </w:r>
      <w:r w:rsidRPr="00CA5DA9">
        <w:rPr>
          <w:rFonts w:ascii="Cambria" w:hAnsi="Cambria"/>
          <w:b/>
          <w:noProof/>
          <w:color w:val="262626"/>
          <w:szCs w:val="32"/>
        </w:rPr>
        <w:t>Dodatni podaci</w:t>
      </w:r>
      <w:r w:rsidR="00054507">
        <w:rPr>
          <w:rFonts w:ascii="Cambria" w:hAnsi="Cambria"/>
          <w:b/>
          <w:noProof/>
          <w:color w:val="262626"/>
          <w:szCs w:val="32"/>
        </w:rPr>
        <w:t xml:space="preserve"> </w:t>
      </w:r>
      <w:r w:rsidR="00054507" w:rsidRPr="00054507">
        <w:rPr>
          <w:rFonts w:ascii="Cambria" w:hAnsi="Cambria"/>
          <w:noProof/>
          <w:color w:val="auto"/>
          <w:szCs w:val="32"/>
        </w:rPr>
        <w:t>…………………………………………………………………………….</w:t>
      </w:r>
      <w:r w:rsidR="00054507">
        <w:rPr>
          <w:rFonts w:ascii="Cambria" w:hAnsi="Cambria"/>
          <w:noProof/>
          <w:color w:val="auto"/>
          <w:szCs w:val="32"/>
        </w:rPr>
        <w:t xml:space="preserve"> 14</w:t>
      </w:r>
    </w:p>
    <w:p w14:paraId="55FA864A" w14:textId="65D1128C" w:rsidR="0065041A" w:rsidRPr="00CA5DA9" w:rsidRDefault="0065041A" w:rsidP="0065041A">
      <w:pPr>
        <w:pStyle w:val="Standard"/>
        <w:spacing w:after="0" w:line="360" w:lineRule="auto"/>
        <w:rPr>
          <w:noProof/>
        </w:rPr>
      </w:pPr>
      <w:r w:rsidRPr="00CA5DA9">
        <w:rPr>
          <w:rFonts w:ascii="Cambria" w:hAnsi="Cambria"/>
          <w:noProof/>
          <w:color w:val="262626"/>
          <w:szCs w:val="32"/>
        </w:rPr>
        <w:t xml:space="preserve">Izvještaj 5. </w:t>
      </w:r>
      <w:r w:rsidRPr="00CA5DA9">
        <w:rPr>
          <w:rFonts w:ascii="Cambria" w:hAnsi="Cambria"/>
          <w:noProof/>
          <w:color w:val="262626"/>
          <w:szCs w:val="32"/>
        </w:rPr>
        <w:tab/>
      </w:r>
      <w:r w:rsidRPr="00CA5DA9">
        <w:rPr>
          <w:rFonts w:ascii="Cambria" w:hAnsi="Cambria"/>
          <w:b/>
          <w:noProof/>
          <w:color w:val="262626"/>
          <w:szCs w:val="32"/>
        </w:rPr>
        <w:t>Pokazatelji</w:t>
      </w:r>
      <w:r w:rsidR="00054507">
        <w:rPr>
          <w:rFonts w:ascii="Cambria" w:hAnsi="Cambria"/>
          <w:b/>
          <w:noProof/>
          <w:color w:val="262626"/>
          <w:szCs w:val="32"/>
        </w:rPr>
        <w:t xml:space="preserve"> </w:t>
      </w:r>
      <w:r w:rsidR="00054507" w:rsidRPr="00054507">
        <w:rPr>
          <w:rFonts w:ascii="Cambria" w:hAnsi="Cambria"/>
          <w:noProof/>
          <w:color w:val="auto"/>
          <w:szCs w:val="32"/>
        </w:rPr>
        <w:t>…………………</w:t>
      </w:r>
      <w:r w:rsidR="00054507">
        <w:rPr>
          <w:rFonts w:ascii="Cambria" w:hAnsi="Cambria"/>
          <w:noProof/>
          <w:color w:val="auto"/>
          <w:szCs w:val="32"/>
        </w:rPr>
        <w:t>..</w:t>
      </w:r>
      <w:r w:rsidR="00054507" w:rsidRPr="00054507">
        <w:rPr>
          <w:rFonts w:ascii="Cambria" w:hAnsi="Cambria"/>
          <w:noProof/>
          <w:color w:val="auto"/>
          <w:szCs w:val="32"/>
        </w:rPr>
        <w:t>……………………………………………………………….</w:t>
      </w:r>
      <w:r w:rsidR="00054507">
        <w:rPr>
          <w:rFonts w:ascii="Cambria" w:hAnsi="Cambria"/>
          <w:noProof/>
          <w:color w:val="auto"/>
          <w:szCs w:val="32"/>
        </w:rPr>
        <w:t xml:space="preserve"> 16</w:t>
      </w:r>
    </w:p>
    <w:p w14:paraId="06FEA193" w14:textId="77777777" w:rsidR="0065041A" w:rsidRPr="00CA5DA9" w:rsidRDefault="0065041A" w:rsidP="0065041A">
      <w:pPr>
        <w:pStyle w:val="Standard"/>
        <w:spacing w:after="0" w:line="360" w:lineRule="auto"/>
        <w:rPr>
          <w:rFonts w:ascii="Cambria" w:hAnsi="Cambria"/>
          <w:b/>
          <w:noProof/>
          <w:color w:val="262626"/>
          <w:szCs w:val="32"/>
        </w:rPr>
      </w:pPr>
      <w:r w:rsidRPr="00CA5DA9">
        <w:rPr>
          <w:rFonts w:ascii="Cambria" w:hAnsi="Cambria"/>
          <w:noProof/>
          <w:color w:val="262626"/>
          <w:szCs w:val="32"/>
        </w:rPr>
        <w:t xml:space="preserve">Izvještaj 6. </w:t>
      </w:r>
      <w:r w:rsidRPr="00CA5DA9">
        <w:rPr>
          <w:rFonts w:ascii="Cambria" w:hAnsi="Cambria"/>
          <w:noProof/>
          <w:color w:val="262626"/>
          <w:szCs w:val="32"/>
        </w:rPr>
        <w:tab/>
      </w:r>
      <w:r w:rsidRPr="00CA5DA9">
        <w:rPr>
          <w:rFonts w:ascii="Cambria" w:hAnsi="Cambria"/>
          <w:b/>
          <w:noProof/>
          <w:color w:val="262626"/>
          <w:szCs w:val="32"/>
        </w:rPr>
        <w:t xml:space="preserve">Realizacija plana poslovanja (realizacija plana prihoda i rashoda, te </w:t>
      </w:r>
    </w:p>
    <w:p w14:paraId="71892BF6" w14:textId="44181D50" w:rsidR="0065041A" w:rsidRDefault="0065041A" w:rsidP="0065041A">
      <w:pPr>
        <w:pStyle w:val="Standard"/>
        <w:spacing w:after="0" w:line="360" w:lineRule="auto"/>
        <w:ind w:left="708" w:firstLine="708"/>
        <w:rPr>
          <w:rFonts w:ascii="Cambria" w:hAnsi="Cambria"/>
          <w:b/>
          <w:noProof/>
          <w:color w:val="262626"/>
          <w:szCs w:val="32"/>
        </w:rPr>
      </w:pPr>
      <w:r w:rsidRPr="00CA5DA9">
        <w:rPr>
          <w:rFonts w:ascii="Cambria" w:hAnsi="Cambria"/>
          <w:b/>
          <w:noProof/>
          <w:color w:val="262626"/>
          <w:szCs w:val="32"/>
        </w:rPr>
        <w:t>dodatnih podataka)</w:t>
      </w:r>
      <w:r w:rsidR="00054507">
        <w:rPr>
          <w:rFonts w:ascii="Cambria" w:hAnsi="Cambria"/>
          <w:b/>
          <w:noProof/>
          <w:color w:val="262626"/>
          <w:szCs w:val="32"/>
        </w:rPr>
        <w:t xml:space="preserve"> </w:t>
      </w:r>
      <w:r w:rsidR="00054507" w:rsidRPr="00054507">
        <w:rPr>
          <w:rFonts w:ascii="Cambria" w:hAnsi="Cambria"/>
          <w:noProof/>
          <w:color w:val="auto"/>
          <w:szCs w:val="32"/>
        </w:rPr>
        <w:t>……………………………………………………</w:t>
      </w:r>
      <w:r w:rsidR="00054507">
        <w:rPr>
          <w:rFonts w:ascii="Cambria" w:hAnsi="Cambria"/>
          <w:noProof/>
          <w:color w:val="auto"/>
          <w:szCs w:val="32"/>
        </w:rPr>
        <w:t>.</w:t>
      </w:r>
      <w:r w:rsidR="00054507" w:rsidRPr="00054507">
        <w:rPr>
          <w:rFonts w:ascii="Cambria" w:hAnsi="Cambria"/>
          <w:noProof/>
          <w:color w:val="auto"/>
          <w:szCs w:val="32"/>
        </w:rPr>
        <w:t>………………</w:t>
      </w:r>
      <w:r w:rsidR="00054507">
        <w:rPr>
          <w:rFonts w:ascii="Cambria" w:hAnsi="Cambria"/>
          <w:noProof/>
          <w:color w:val="auto"/>
          <w:szCs w:val="32"/>
        </w:rPr>
        <w:t xml:space="preserve"> 18</w:t>
      </w:r>
    </w:p>
    <w:p w14:paraId="13E0D724" w14:textId="6C2954BC" w:rsidR="00054507" w:rsidRDefault="00054507" w:rsidP="0065041A">
      <w:pPr>
        <w:pStyle w:val="Standard"/>
        <w:spacing w:after="0" w:line="360" w:lineRule="auto"/>
        <w:ind w:left="708" w:firstLine="708"/>
        <w:rPr>
          <w:rFonts w:ascii="Cambria" w:hAnsi="Cambria"/>
          <w:b/>
          <w:noProof/>
          <w:color w:val="262626"/>
          <w:szCs w:val="32"/>
        </w:rPr>
      </w:pPr>
      <w:r>
        <w:rPr>
          <w:rFonts w:ascii="Cambria" w:hAnsi="Cambria"/>
          <w:b/>
          <w:noProof/>
          <w:color w:val="262626"/>
          <w:szCs w:val="32"/>
        </w:rPr>
        <w:t xml:space="preserve">Odluke i prilozi </w:t>
      </w:r>
      <w:r w:rsidRPr="00054507">
        <w:rPr>
          <w:rFonts w:ascii="Cambria" w:hAnsi="Cambria"/>
          <w:noProof/>
          <w:color w:val="auto"/>
          <w:szCs w:val="32"/>
        </w:rPr>
        <w:t>……………………………</w:t>
      </w:r>
      <w:r>
        <w:rPr>
          <w:rFonts w:ascii="Cambria" w:hAnsi="Cambria"/>
          <w:noProof/>
          <w:color w:val="auto"/>
          <w:szCs w:val="32"/>
        </w:rPr>
        <w:t>.</w:t>
      </w:r>
      <w:r w:rsidRPr="00054507">
        <w:rPr>
          <w:rFonts w:ascii="Cambria" w:hAnsi="Cambria"/>
          <w:noProof/>
          <w:color w:val="auto"/>
          <w:szCs w:val="32"/>
        </w:rPr>
        <w:t>…………………………</w:t>
      </w:r>
      <w:r>
        <w:rPr>
          <w:rFonts w:ascii="Cambria" w:hAnsi="Cambria"/>
          <w:noProof/>
          <w:color w:val="auto"/>
          <w:szCs w:val="32"/>
        </w:rPr>
        <w:t>..</w:t>
      </w:r>
      <w:r w:rsidRPr="00054507">
        <w:rPr>
          <w:rFonts w:ascii="Cambria" w:hAnsi="Cambria"/>
          <w:noProof/>
          <w:color w:val="auto"/>
          <w:szCs w:val="32"/>
        </w:rPr>
        <w:t>………………….</w:t>
      </w:r>
      <w:r>
        <w:rPr>
          <w:rFonts w:ascii="Cambria" w:hAnsi="Cambria"/>
          <w:noProof/>
          <w:color w:val="auto"/>
          <w:szCs w:val="32"/>
        </w:rPr>
        <w:t xml:space="preserve"> 19</w:t>
      </w:r>
    </w:p>
    <w:p w14:paraId="7DD597E7" w14:textId="77777777" w:rsidR="00433F80" w:rsidRDefault="00433F80" w:rsidP="00433F80">
      <w:pPr>
        <w:pStyle w:val="Standard"/>
        <w:spacing w:after="0" w:line="360" w:lineRule="auto"/>
        <w:rPr>
          <w:rFonts w:ascii="Cambria" w:hAnsi="Cambria"/>
          <w:b/>
          <w:noProof/>
          <w:color w:val="262626"/>
          <w:szCs w:val="32"/>
        </w:rPr>
      </w:pPr>
    </w:p>
    <w:p w14:paraId="06316E56" w14:textId="77777777" w:rsidR="00433F80" w:rsidRPr="00CA5DA9" w:rsidRDefault="00433F80" w:rsidP="00433F80">
      <w:pPr>
        <w:pStyle w:val="Standard"/>
        <w:spacing w:after="0" w:line="360" w:lineRule="auto"/>
        <w:rPr>
          <w:rFonts w:ascii="Cambria" w:hAnsi="Cambria"/>
          <w:b/>
          <w:noProof/>
          <w:color w:val="262626"/>
          <w:szCs w:val="32"/>
        </w:rPr>
      </w:pPr>
    </w:p>
    <w:p w14:paraId="366878F9" w14:textId="77777777" w:rsidR="00E438A2" w:rsidRPr="00CA5DA9" w:rsidRDefault="00E438A2" w:rsidP="00542C3E">
      <w:pPr>
        <w:pStyle w:val="Odlomakpopisa"/>
        <w:ind w:left="3888"/>
        <w:jc w:val="both"/>
        <w:rPr>
          <w:rFonts w:asciiTheme="majorHAnsi" w:hAnsiTheme="majorHAnsi"/>
          <w:i/>
          <w:noProof/>
          <w:sz w:val="24"/>
          <w:szCs w:val="24"/>
        </w:rPr>
      </w:pPr>
    </w:p>
    <w:p w14:paraId="48728F53" w14:textId="2C244E22" w:rsidR="0065041A" w:rsidRPr="00843B65" w:rsidRDefault="00E438A2" w:rsidP="00843B65">
      <w:pPr>
        <w:jc w:val="both"/>
        <w:rPr>
          <w:rFonts w:asciiTheme="majorHAnsi" w:hAnsiTheme="majorHAnsi"/>
          <w:i/>
          <w:noProof/>
          <w:color w:val="0000FF"/>
        </w:rPr>
      </w:pPr>
      <w:r w:rsidRPr="00843B65">
        <w:rPr>
          <w:rFonts w:asciiTheme="majorHAnsi" w:hAnsiTheme="majorHAnsi"/>
          <w:i/>
          <w:noProof/>
          <w:sz w:val="24"/>
          <w:szCs w:val="24"/>
        </w:rPr>
        <w:br w:type="page"/>
      </w:r>
    </w:p>
    <w:p w14:paraId="6DF13413" w14:textId="77777777" w:rsidR="0065041A" w:rsidRPr="00CA5DA9" w:rsidRDefault="0065041A" w:rsidP="0065041A">
      <w:pPr>
        <w:pStyle w:val="Standard"/>
        <w:tabs>
          <w:tab w:val="left" w:pos="4678"/>
        </w:tabs>
        <w:spacing w:after="0"/>
        <w:rPr>
          <w:rFonts w:ascii="Cambria" w:hAnsi="Cambria"/>
          <w:noProof/>
          <w:color w:val="262626"/>
          <w:sz w:val="56"/>
          <w:szCs w:val="56"/>
        </w:rPr>
      </w:pPr>
      <w:r w:rsidRPr="00CA5DA9">
        <w:rPr>
          <w:rFonts w:ascii="Cambria" w:hAnsi="Cambria"/>
          <w:noProof/>
          <w:color w:val="262626"/>
          <w:sz w:val="56"/>
          <w:szCs w:val="56"/>
        </w:rPr>
        <w:lastRenderedPageBreak/>
        <w:t>Komentari</w:t>
      </w:r>
    </w:p>
    <w:p w14:paraId="59679D55" w14:textId="77777777" w:rsidR="0065041A" w:rsidRPr="00CA5DA9" w:rsidRDefault="0065041A" w:rsidP="0065041A">
      <w:pPr>
        <w:pStyle w:val="Standard"/>
        <w:tabs>
          <w:tab w:val="left" w:pos="4678"/>
        </w:tabs>
        <w:spacing w:after="0"/>
        <w:rPr>
          <w:rFonts w:ascii="Cambria" w:hAnsi="Cambria"/>
          <w:b/>
          <w:noProof/>
          <w:color w:val="262626"/>
        </w:rPr>
      </w:pPr>
      <w:r w:rsidRPr="00CA5DA9">
        <w:rPr>
          <w:rFonts w:ascii="Cambria" w:hAnsi="Cambria"/>
          <w:b/>
          <w:noProof/>
          <w:color w:val="262626"/>
        </w:rPr>
        <w:t>uz izvještaje o poslovanju</w:t>
      </w:r>
    </w:p>
    <w:p w14:paraId="770BBD63" w14:textId="77777777" w:rsidR="00E438A2" w:rsidRPr="00CA5DA9" w:rsidRDefault="00E438A2" w:rsidP="002E7EEE">
      <w:pPr>
        <w:pStyle w:val="Odlomakpopisa"/>
        <w:ind w:left="3888"/>
        <w:jc w:val="both"/>
        <w:rPr>
          <w:rFonts w:asciiTheme="majorHAnsi" w:hAnsiTheme="majorHAnsi"/>
          <w:noProof/>
          <w:color w:val="0000FF"/>
          <w:sz w:val="10"/>
          <w:u w:val="single"/>
        </w:rPr>
      </w:pPr>
      <w:r w:rsidRPr="00CA5DA9">
        <w:rPr>
          <w:rFonts w:asciiTheme="majorHAnsi" w:hAnsiTheme="majorHAnsi"/>
          <w:i/>
          <w:noProof/>
          <w:color w:val="0000FF"/>
        </w:rPr>
        <w:br w:type="page"/>
      </w:r>
    </w:p>
    <w:p w14:paraId="186D744E" w14:textId="77777777" w:rsidR="0065041A" w:rsidRPr="00CA5DA9" w:rsidRDefault="0065041A" w:rsidP="0065041A">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1.</w:t>
      </w:r>
    </w:p>
    <w:p w14:paraId="3A139932"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IMOVINA</w:t>
      </w:r>
    </w:p>
    <w:p w14:paraId="1CE8EA3C" w14:textId="77777777" w:rsidR="0065041A" w:rsidRPr="00CA5DA9" w:rsidRDefault="0065041A" w:rsidP="0065041A">
      <w:pPr>
        <w:pStyle w:val="Standard"/>
        <w:spacing w:after="0"/>
        <w:rPr>
          <w:rFonts w:ascii="Cambria" w:hAnsi="Cambria" w:cs="Arial"/>
          <w:b/>
          <w:noProof/>
          <w:color w:val="0F243E"/>
        </w:rPr>
      </w:pPr>
    </w:p>
    <w:tbl>
      <w:tblPr>
        <w:tblW w:w="9356" w:type="dxa"/>
        <w:tblInd w:w="-34" w:type="dxa"/>
        <w:tblLayout w:type="fixed"/>
        <w:tblCellMar>
          <w:left w:w="10" w:type="dxa"/>
          <w:right w:w="10" w:type="dxa"/>
        </w:tblCellMar>
        <w:tblLook w:val="04A0" w:firstRow="1" w:lastRow="0" w:firstColumn="1" w:lastColumn="0" w:noHBand="0" w:noVBand="1"/>
      </w:tblPr>
      <w:tblGrid>
        <w:gridCol w:w="9356"/>
      </w:tblGrid>
      <w:tr w:rsidR="0065041A" w:rsidRPr="00CA5DA9" w14:paraId="684211B4" w14:textId="77777777" w:rsidTr="00F70000">
        <w:trPr>
          <w:trHeight w:val="368"/>
        </w:trPr>
        <w:tc>
          <w:tcPr>
            <w:tcW w:w="9356" w:type="dxa"/>
            <w:shd w:val="clear" w:color="auto" w:fill="E7E7FF"/>
            <w:tcMar>
              <w:top w:w="0" w:type="dxa"/>
              <w:left w:w="108" w:type="dxa"/>
              <w:bottom w:w="0" w:type="dxa"/>
              <w:right w:w="108" w:type="dxa"/>
            </w:tcMar>
            <w:vAlign w:val="center"/>
          </w:tcPr>
          <w:p w14:paraId="2E6EB5D2" w14:textId="77777777" w:rsidR="0065041A" w:rsidRPr="00CA5DA9" w:rsidRDefault="0065041A" w:rsidP="0065041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Ukupna imovina</w:t>
            </w:r>
          </w:p>
        </w:tc>
      </w:tr>
    </w:tbl>
    <w:p w14:paraId="49AE0D1E" w14:textId="77777777" w:rsidR="00E438A2" w:rsidRDefault="00E438A2" w:rsidP="00882903">
      <w:pPr>
        <w:pStyle w:val="Odlomakpopisa2"/>
        <w:ind w:left="0"/>
        <w:jc w:val="both"/>
        <w:rPr>
          <w:rFonts w:asciiTheme="majorHAnsi" w:hAnsiTheme="majorHAnsi"/>
          <w:noProof/>
        </w:rPr>
      </w:pPr>
    </w:p>
    <w:p w14:paraId="6566085D" w14:textId="78477A60" w:rsidR="003F7D42" w:rsidRDefault="000F6134" w:rsidP="000F6134">
      <w:pPr>
        <w:contextualSpacing/>
        <w:jc w:val="both"/>
        <w:rPr>
          <w:rFonts w:ascii="Cambria" w:eastAsia="Calibri" w:hAnsi="Cambria"/>
        </w:rPr>
      </w:pPr>
      <w:r w:rsidRPr="00DE5708">
        <w:rPr>
          <w:rFonts w:ascii="Cambria" w:eastAsia="Calibri" w:hAnsi="Cambria"/>
        </w:rPr>
        <w:t>Ukupna imovina Društva na kraju 202</w:t>
      </w:r>
      <w:r>
        <w:rPr>
          <w:rFonts w:ascii="Cambria" w:eastAsia="Calibri" w:hAnsi="Cambria"/>
        </w:rPr>
        <w:t>3</w:t>
      </w:r>
      <w:r w:rsidRPr="00DE5708">
        <w:rPr>
          <w:rFonts w:ascii="Cambria" w:eastAsia="Calibri" w:hAnsi="Cambria"/>
        </w:rPr>
        <w:t>. godine iznosila je 1</w:t>
      </w:r>
      <w:r>
        <w:rPr>
          <w:rFonts w:ascii="Cambria" w:eastAsia="Calibri" w:hAnsi="Cambria"/>
        </w:rPr>
        <w:t>.472.386 EUR</w:t>
      </w:r>
      <w:r w:rsidRPr="00DE5708">
        <w:rPr>
          <w:rFonts w:ascii="Cambria" w:eastAsia="Calibri" w:hAnsi="Cambria"/>
        </w:rPr>
        <w:t xml:space="preserve"> te kao takva bilježi smanjenje od</w:t>
      </w:r>
      <w:r w:rsidR="003F7D42">
        <w:rPr>
          <w:rFonts w:ascii="Cambria" w:eastAsia="Calibri" w:hAnsi="Cambria"/>
        </w:rPr>
        <w:t xml:space="preserve"> </w:t>
      </w:r>
      <w:r>
        <w:rPr>
          <w:rFonts w:ascii="Cambria" w:eastAsia="Calibri" w:hAnsi="Cambria"/>
        </w:rPr>
        <w:t>15</w:t>
      </w:r>
      <w:r w:rsidRPr="00DE5708">
        <w:rPr>
          <w:rFonts w:ascii="Cambria" w:eastAsia="Calibri" w:hAnsi="Cambria"/>
        </w:rPr>
        <w:t>%</w:t>
      </w:r>
      <w:r w:rsidR="003F7D42">
        <w:rPr>
          <w:rFonts w:ascii="Cambria" w:eastAsia="Calibri" w:hAnsi="Cambria"/>
        </w:rPr>
        <w:t>, gdje dugotrajna imovina sudjeluje s udjelom od 33%, a kratkotrajna imovina s udjelom od 67%</w:t>
      </w:r>
      <w:r w:rsidRPr="00DE5708">
        <w:rPr>
          <w:rFonts w:ascii="Cambria" w:eastAsia="Calibri" w:hAnsi="Cambria"/>
        </w:rPr>
        <w:t>.</w:t>
      </w:r>
    </w:p>
    <w:p w14:paraId="5328D444" w14:textId="77777777" w:rsidR="003F7D42" w:rsidRDefault="003F7D42" w:rsidP="000F6134">
      <w:pPr>
        <w:contextualSpacing/>
        <w:jc w:val="both"/>
        <w:rPr>
          <w:rFonts w:ascii="Cambria" w:eastAsia="Calibri" w:hAnsi="Cambria"/>
        </w:rPr>
      </w:pPr>
    </w:p>
    <w:p w14:paraId="3911CBCB" w14:textId="090AAA7E" w:rsidR="000F6134" w:rsidRPr="00DE5708" w:rsidRDefault="000F6134" w:rsidP="000F6134">
      <w:pPr>
        <w:contextualSpacing/>
        <w:jc w:val="both"/>
        <w:rPr>
          <w:rFonts w:ascii="Cambria" w:eastAsia="Calibri" w:hAnsi="Cambria"/>
        </w:rPr>
      </w:pPr>
      <w:r w:rsidRPr="00DE5708">
        <w:rPr>
          <w:rFonts w:ascii="Cambria" w:eastAsia="Calibri" w:hAnsi="Cambria"/>
        </w:rPr>
        <w:t xml:space="preserve">U </w:t>
      </w:r>
      <w:r w:rsidR="003F7D42">
        <w:rPr>
          <w:rFonts w:ascii="Cambria" w:eastAsia="Calibri" w:hAnsi="Cambria"/>
        </w:rPr>
        <w:t xml:space="preserve">odnosu na 31.12.2022. godine </w:t>
      </w:r>
      <w:r w:rsidR="009B074E">
        <w:rPr>
          <w:rFonts w:ascii="Cambria" w:eastAsia="Calibri" w:hAnsi="Cambria"/>
        </w:rPr>
        <w:t xml:space="preserve">bilježimo </w:t>
      </w:r>
      <w:r w:rsidR="003F7D42">
        <w:rPr>
          <w:rFonts w:ascii="Cambria" w:eastAsia="Calibri" w:hAnsi="Cambria"/>
        </w:rPr>
        <w:t>povećanj</w:t>
      </w:r>
      <w:r w:rsidR="009B074E">
        <w:rPr>
          <w:rFonts w:ascii="Cambria" w:eastAsia="Calibri" w:hAnsi="Cambria"/>
        </w:rPr>
        <w:t>e</w:t>
      </w:r>
      <w:r w:rsidRPr="00DE5708">
        <w:rPr>
          <w:rFonts w:ascii="Cambria" w:eastAsia="Calibri" w:hAnsi="Cambria"/>
        </w:rPr>
        <w:t xml:space="preserve"> dugotrajne imovine za </w:t>
      </w:r>
      <w:r w:rsidR="003F7D42">
        <w:rPr>
          <w:rFonts w:ascii="Cambria" w:eastAsia="Calibri" w:hAnsi="Cambria"/>
        </w:rPr>
        <w:t>24</w:t>
      </w:r>
      <w:r w:rsidRPr="00DE5708">
        <w:rPr>
          <w:rFonts w:ascii="Cambria" w:eastAsia="Calibri" w:hAnsi="Cambria"/>
        </w:rPr>
        <w:t xml:space="preserve">%, te smanjenja kratkotrajne imovine za </w:t>
      </w:r>
      <w:r w:rsidR="003F7D42">
        <w:rPr>
          <w:rFonts w:ascii="Cambria" w:eastAsia="Calibri" w:hAnsi="Cambria"/>
        </w:rPr>
        <w:t>26</w:t>
      </w:r>
      <w:r w:rsidRPr="00DE5708">
        <w:rPr>
          <w:rFonts w:ascii="Cambria" w:eastAsia="Calibri" w:hAnsi="Cambria"/>
        </w:rPr>
        <w:t>%.</w:t>
      </w:r>
    </w:p>
    <w:p w14:paraId="0992FA59" w14:textId="77777777" w:rsidR="00433F80" w:rsidRPr="00CA5DA9" w:rsidRDefault="00433F80" w:rsidP="009062C0">
      <w:pPr>
        <w:pStyle w:val="Standard"/>
        <w:spacing w:after="0"/>
        <w:rPr>
          <w:rFonts w:ascii="Cambria" w:hAnsi="Cambria" w:cs="Arial"/>
          <w:b/>
          <w:noProof/>
          <w:color w:val="0F243E"/>
        </w:rPr>
      </w:pPr>
    </w:p>
    <w:p w14:paraId="62A837A0" w14:textId="77777777" w:rsidR="009062C0" w:rsidRPr="00CA5DA9" w:rsidRDefault="009062C0" w:rsidP="009062C0">
      <w:pPr>
        <w:pStyle w:val="Standard"/>
        <w:spacing w:after="0"/>
        <w:rPr>
          <w:rFonts w:ascii="Cambria" w:hAnsi="Cambria" w:cs="Arial"/>
          <w:b/>
          <w:noProof/>
          <w:color w:val="0F243E"/>
        </w:rPr>
      </w:pPr>
    </w:p>
    <w:tbl>
      <w:tblPr>
        <w:tblW w:w="9430" w:type="dxa"/>
        <w:tblInd w:w="-34" w:type="dxa"/>
        <w:tblLayout w:type="fixed"/>
        <w:tblCellMar>
          <w:left w:w="10" w:type="dxa"/>
          <w:right w:w="10" w:type="dxa"/>
        </w:tblCellMar>
        <w:tblLook w:val="04A0" w:firstRow="1" w:lastRow="0" w:firstColumn="1" w:lastColumn="0" w:noHBand="0" w:noVBand="1"/>
      </w:tblPr>
      <w:tblGrid>
        <w:gridCol w:w="9430"/>
      </w:tblGrid>
      <w:tr w:rsidR="009062C0" w:rsidRPr="00CA5DA9" w14:paraId="236C7389" w14:textId="77777777" w:rsidTr="00F70000">
        <w:trPr>
          <w:trHeight w:val="368"/>
        </w:trPr>
        <w:tc>
          <w:tcPr>
            <w:tcW w:w="9430" w:type="dxa"/>
            <w:shd w:val="clear" w:color="auto" w:fill="E7E7FF"/>
            <w:tcMar>
              <w:top w:w="0" w:type="dxa"/>
              <w:left w:w="108" w:type="dxa"/>
              <w:bottom w:w="0" w:type="dxa"/>
              <w:right w:w="108" w:type="dxa"/>
            </w:tcMar>
            <w:vAlign w:val="center"/>
          </w:tcPr>
          <w:p w14:paraId="6A6AEF55" w14:textId="77777777" w:rsidR="009062C0" w:rsidRPr="00CA5DA9" w:rsidRDefault="009062C0" w:rsidP="00AC38A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Dugotrajna imovina</w:t>
            </w:r>
          </w:p>
        </w:tc>
      </w:tr>
    </w:tbl>
    <w:p w14:paraId="12991894" w14:textId="77777777" w:rsidR="009062C0" w:rsidRDefault="009062C0" w:rsidP="009062C0">
      <w:pPr>
        <w:pStyle w:val="Odlomakpopisa2"/>
        <w:ind w:left="0"/>
        <w:jc w:val="both"/>
        <w:rPr>
          <w:rFonts w:asciiTheme="majorHAnsi" w:hAnsiTheme="majorHAnsi"/>
          <w:noProof/>
        </w:rPr>
      </w:pPr>
    </w:p>
    <w:p w14:paraId="40B7B6BC" w14:textId="639ADD25" w:rsidR="00BE68FB" w:rsidRPr="00637970" w:rsidRDefault="00BE68FB" w:rsidP="009062C0">
      <w:pPr>
        <w:pStyle w:val="Odlomakpopisa2"/>
        <w:ind w:left="0"/>
        <w:jc w:val="both"/>
        <w:rPr>
          <w:rFonts w:asciiTheme="majorHAnsi" w:hAnsiTheme="majorHAnsi"/>
          <w:noProof/>
        </w:rPr>
      </w:pPr>
      <w:r w:rsidRPr="00637970">
        <w:rPr>
          <w:rFonts w:asciiTheme="majorHAnsi" w:hAnsiTheme="majorHAnsi"/>
          <w:noProof/>
        </w:rPr>
        <w:t>Nabavkom sredstava dugot</w:t>
      </w:r>
      <w:r w:rsidR="00637970" w:rsidRPr="00637970">
        <w:rPr>
          <w:rFonts w:asciiTheme="majorHAnsi" w:hAnsiTheme="majorHAnsi"/>
          <w:noProof/>
        </w:rPr>
        <w:t>r</w:t>
      </w:r>
      <w:r w:rsidRPr="00637970">
        <w:rPr>
          <w:rFonts w:asciiTheme="majorHAnsi" w:hAnsiTheme="majorHAnsi"/>
          <w:noProof/>
        </w:rPr>
        <w:t>ajne nematerijalne i materijalne imovine evide</w:t>
      </w:r>
      <w:r w:rsidR="00637970" w:rsidRPr="00637970">
        <w:rPr>
          <w:rFonts w:asciiTheme="majorHAnsi" w:hAnsiTheme="majorHAnsi"/>
          <w:noProof/>
        </w:rPr>
        <w:t>n</w:t>
      </w:r>
      <w:r w:rsidRPr="00637970">
        <w:rPr>
          <w:rFonts w:asciiTheme="majorHAnsi" w:hAnsiTheme="majorHAnsi"/>
          <w:noProof/>
        </w:rPr>
        <w:t>tiraju se u visini troška nabave umanjena za diskonte rabata, a u</w:t>
      </w:r>
      <w:r w:rsidR="00637970" w:rsidRPr="00637970">
        <w:rPr>
          <w:rFonts w:asciiTheme="majorHAnsi" w:hAnsiTheme="majorHAnsi"/>
          <w:noProof/>
        </w:rPr>
        <w:t>v</w:t>
      </w:r>
      <w:r w:rsidRPr="00637970">
        <w:rPr>
          <w:rFonts w:asciiTheme="majorHAnsi" w:hAnsiTheme="majorHAnsi"/>
          <w:noProof/>
        </w:rPr>
        <w:t>ećavaju se za zavisne troškove koji su nastali radi stavljanja u upotrebu.</w:t>
      </w:r>
    </w:p>
    <w:p w14:paraId="3E29C27E" w14:textId="74A5602B" w:rsidR="004E29DD" w:rsidRDefault="00BE68FB" w:rsidP="009062C0">
      <w:pPr>
        <w:pStyle w:val="Odlomakpopisa2"/>
        <w:ind w:left="0"/>
        <w:jc w:val="both"/>
        <w:rPr>
          <w:rFonts w:asciiTheme="majorHAnsi" w:hAnsiTheme="majorHAnsi"/>
          <w:noProof/>
        </w:rPr>
      </w:pPr>
      <w:r>
        <w:rPr>
          <w:rFonts w:asciiTheme="majorHAnsi" w:hAnsiTheme="majorHAnsi"/>
          <w:noProof/>
        </w:rPr>
        <w:t>Društvo za sredstva dugotrajne nematerijalne i materijalne imovine obračunava amortizaciju primjenom linearne metode, po redovnim stopama sukladno članku 12. stavak 5. Zakona o porezu na do</w:t>
      </w:r>
      <w:r w:rsidR="0048124A">
        <w:rPr>
          <w:rFonts w:asciiTheme="majorHAnsi" w:hAnsiTheme="majorHAnsi"/>
          <w:noProof/>
        </w:rPr>
        <w:t>bit</w:t>
      </w:r>
      <w:r>
        <w:rPr>
          <w:rFonts w:asciiTheme="majorHAnsi" w:hAnsiTheme="majorHAnsi"/>
          <w:noProof/>
        </w:rPr>
        <w:t>.</w:t>
      </w:r>
    </w:p>
    <w:p w14:paraId="4AE68AFB" w14:textId="63171E28" w:rsidR="00BE68FB" w:rsidRPr="00CA5DA9" w:rsidRDefault="00BE68FB" w:rsidP="009062C0">
      <w:pPr>
        <w:pStyle w:val="Odlomakpopisa2"/>
        <w:ind w:left="0"/>
        <w:jc w:val="both"/>
        <w:rPr>
          <w:rFonts w:asciiTheme="majorHAnsi" w:hAnsiTheme="majorHAnsi"/>
          <w:noProof/>
        </w:rPr>
      </w:pPr>
      <w:r>
        <w:rPr>
          <w:rFonts w:asciiTheme="majorHAnsi" w:hAnsiTheme="majorHAnsi"/>
          <w:noProof/>
        </w:rPr>
        <w:t xml:space="preserve"> </w:t>
      </w:r>
    </w:p>
    <w:p w14:paraId="6D6FC340" w14:textId="77777777" w:rsidR="00DB6033" w:rsidRPr="00433F80" w:rsidRDefault="00DB6033" w:rsidP="00DB6033">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Nematerijalna imovina</w:t>
      </w:r>
    </w:p>
    <w:p w14:paraId="73A254E6" w14:textId="46FA8581" w:rsidR="00DB6033" w:rsidRPr="00215974" w:rsidRDefault="00DB6033" w:rsidP="00DB6033">
      <w:pPr>
        <w:contextualSpacing/>
        <w:jc w:val="both"/>
        <w:rPr>
          <w:rFonts w:ascii="Cambria" w:eastAsia="Calibri" w:hAnsi="Cambria"/>
        </w:rPr>
      </w:pPr>
      <w:r w:rsidRPr="00215974">
        <w:rPr>
          <w:rFonts w:ascii="Cambria" w:eastAsia="Calibri" w:hAnsi="Cambria"/>
        </w:rPr>
        <w:t>Nematerijalna imovina</w:t>
      </w:r>
      <w:r>
        <w:rPr>
          <w:rFonts w:ascii="Cambria" w:eastAsia="Calibri" w:hAnsi="Cambria"/>
        </w:rPr>
        <w:t xml:space="preserve"> u iznosu od </w:t>
      </w:r>
      <w:r w:rsidR="00531464">
        <w:rPr>
          <w:rFonts w:ascii="Cambria" w:eastAsia="Calibri" w:hAnsi="Cambria"/>
        </w:rPr>
        <w:t>231.210 EUR</w:t>
      </w:r>
      <w:r w:rsidRPr="00215974">
        <w:rPr>
          <w:rFonts w:ascii="Cambria" w:eastAsia="Calibri" w:hAnsi="Cambria"/>
        </w:rPr>
        <w:t>,  na dan 31.12.</w:t>
      </w:r>
      <w:r>
        <w:rPr>
          <w:rFonts w:ascii="Cambria" w:eastAsia="Calibri" w:hAnsi="Cambria"/>
        </w:rPr>
        <w:t>20</w:t>
      </w:r>
      <w:r w:rsidRPr="00215974">
        <w:rPr>
          <w:rFonts w:ascii="Cambria" w:eastAsia="Calibri" w:hAnsi="Cambria"/>
        </w:rPr>
        <w:t>2</w:t>
      </w:r>
      <w:r w:rsidR="00531464">
        <w:rPr>
          <w:rFonts w:ascii="Cambria" w:eastAsia="Calibri" w:hAnsi="Cambria"/>
        </w:rPr>
        <w:t>3</w:t>
      </w:r>
      <w:r w:rsidRPr="00215974">
        <w:rPr>
          <w:rFonts w:ascii="Cambria" w:eastAsia="Calibri" w:hAnsi="Cambria"/>
        </w:rPr>
        <w:t xml:space="preserve">. sastoji </w:t>
      </w:r>
      <w:r>
        <w:rPr>
          <w:rFonts w:ascii="Cambria" w:eastAsia="Calibri" w:hAnsi="Cambria"/>
        </w:rPr>
        <w:t xml:space="preserve">se </w:t>
      </w:r>
      <w:r w:rsidRPr="00215974">
        <w:rPr>
          <w:rFonts w:ascii="Cambria" w:eastAsia="Calibri" w:hAnsi="Cambria"/>
        </w:rPr>
        <w:t xml:space="preserve">od: </w:t>
      </w:r>
    </w:p>
    <w:p w14:paraId="359FF610" w14:textId="046FB593" w:rsidR="00DB6033" w:rsidRPr="00215974" w:rsidRDefault="00DB6033" w:rsidP="00DB6033">
      <w:pPr>
        <w:numPr>
          <w:ilvl w:val="0"/>
          <w:numId w:val="15"/>
        </w:numPr>
        <w:spacing w:after="160" w:line="259" w:lineRule="auto"/>
        <w:contextualSpacing/>
        <w:jc w:val="both"/>
        <w:rPr>
          <w:rFonts w:ascii="Cambria" w:eastAsia="Calibri" w:hAnsi="Cambria"/>
        </w:rPr>
      </w:pPr>
      <w:r w:rsidRPr="00215974">
        <w:rPr>
          <w:rFonts w:ascii="Cambria" w:eastAsia="Calibri" w:hAnsi="Cambria"/>
        </w:rPr>
        <w:t xml:space="preserve">ulaganje na tuđoj imovini, licence i softver u iznosu od </w:t>
      </w:r>
      <w:r w:rsidR="00531464">
        <w:rPr>
          <w:rFonts w:ascii="Cambria" w:eastAsia="Calibri" w:hAnsi="Cambria"/>
        </w:rPr>
        <w:t>213.184 EUR</w:t>
      </w:r>
      <w:r w:rsidRPr="00215974">
        <w:rPr>
          <w:rFonts w:ascii="Cambria" w:eastAsia="Calibri" w:hAnsi="Cambria"/>
        </w:rPr>
        <w:t xml:space="preserve"> </w:t>
      </w:r>
      <w:r w:rsidR="005057DD">
        <w:rPr>
          <w:rFonts w:ascii="Cambria" w:eastAsia="Calibri" w:hAnsi="Cambria"/>
        </w:rPr>
        <w:t xml:space="preserve">bilježi </w:t>
      </w:r>
      <w:r>
        <w:rPr>
          <w:rFonts w:ascii="Cambria" w:eastAsia="Calibri" w:hAnsi="Cambria"/>
        </w:rPr>
        <w:t>smanjenje</w:t>
      </w:r>
      <w:r w:rsidRPr="00215974">
        <w:rPr>
          <w:rFonts w:ascii="Cambria" w:eastAsia="Calibri" w:hAnsi="Cambria"/>
        </w:rPr>
        <w:t xml:space="preserve"> </w:t>
      </w:r>
      <w:r w:rsidR="005057DD">
        <w:rPr>
          <w:rFonts w:ascii="Cambria" w:eastAsia="Calibri" w:hAnsi="Cambria"/>
        </w:rPr>
        <w:t>od 1</w:t>
      </w:r>
      <w:r w:rsidR="0048124A">
        <w:rPr>
          <w:rFonts w:ascii="Cambria" w:eastAsia="Calibri" w:hAnsi="Cambria"/>
        </w:rPr>
        <w:t>5</w:t>
      </w:r>
      <w:r w:rsidR="005057DD">
        <w:rPr>
          <w:rFonts w:ascii="Cambria" w:eastAsia="Calibri" w:hAnsi="Cambria"/>
        </w:rPr>
        <w:t xml:space="preserve">% </w:t>
      </w:r>
      <w:r w:rsidRPr="00215974">
        <w:rPr>
          <w:rFonts w:ascii="Cambria" w:eastAsia="Calibri" w:hAnsi="Cambria"/>
        </w:rPr>
        <w:t>u odnosu na 20</w:t>
      </w:r>
      <w:r>
        <w:rPr>
          <w:rFonts w:ascii="Cambria" w:eastAsia="Calibri" w:hAnsi="Cambria"/>
        </w:rPr>
        <w:t>2</w:t>
      </w:r>
      <w:r w:rsidR="00531464">
        <w:rPr>
          <w:rFonts w:ascii="Cambria" w:eastAsia="Calibri" w:hAnsi="Cambria"/>
        </w:rPr>
        <w:t>2</w:t>
      </w:r>
      <w:r w:rsidRPr="00215974">
        <w:rPr>
          <w:rFonts w:ascii="Cambria" w:eastAsia="Calibri" w:hAnsi="Cambria"/>
        </w:rPr>
        <w:t xml:space="preserve">. godinu </w:t>
      </w:r>
      <w:r w:rsidR="004E29DD">
        <w:rPr>
          <w:rFonts w:ascii="Cambria" w:eastAsia="Calibri" w:hAnsi="Cambria"/>
        </w:rPr>
        <w:t>s razlog</w:t>
      </w:r>
      <w:r w:rsidR="00A87007">
        <w:rPr>
          <w:rFonts w:ascii="Cambria" w:eastAsia="Calibri" w:hAnsi="Cambria"/>
        </w:rPr>
        <w:t>om</w:t>
      </w:r>
      <w:r w:rsidR="004E29DD">
        <w:rPr>
          <w:rFonts w:ascii="Cambria" w:eastAsia="Calibri" w:hAnsi="Cambria"/>
        </w:rPr>
        <w:t xml:space="preserve"> </w:t>
      </w:r>
      <w:r w:rsidR="005057DD">
        <w:rPr>
          <w:rFonts w:ascii="Cambria" w:eastAsia="Calibri" w:hAnsi="Cambria"/>
        </w:rPr>
        <w:t xml:space="preserve">nabave malog značaja od 1.560 EUR, </w:t>
      </w:r>
      <w:r w:rsidR="00212FE1">
        <w:rPr>
          <w:rFonts w:ascii="Cambria" w:eastAsia="Calibri" w:hAnsi="Cambria"/>
        </w:rPr>
        <w:t>t</w:t>
      </w:r>
      <w:r w:rsidR="001F7896">
        <w:rPr>
          <w:rFonts w:ascii="Cambria" w:eastAsia="Calibri" w:hAnsi="Cambria"/>
        </w:rPr>
        <w:t xml:space="preserve">e </w:t>
      </w:r>
      <w:r w:rsidR="00212FE1">
        <w:rPr>
          <w:rFonts w:ascii="Cambria" w:eastAsia="Calibri" w:hAnsi="Cambria"/>
        </w:rPr>
        <w:t xml:space="preserve">smanjenjem </w:t>
      </w:r>
      <w:r w:rsidR="001F7896">
        <w:rPr>
          <w:rFonts w:ascii="Cambria" w:eastAsia="Calibri" w:hAnsi="Cambria"/>
        </w:rPr>
        <w:t>priznavanje</w:t>
      </w:r>
      <w:r w:rsidR="005057DD">
        <w:rPr>
          <w:rFonts w:ascii="Cambria" w:eastAsia="Calibri" w:hAnsi="Cambria"/>
        </w:rPr>
        <w:t>m</w:t>
      </w:r>
      <w:r w:rsidR="001F7896">
        <w:rPr>
          <w:rFonts w:ascii="Cambria" w:eastAsia="Calibri" w:hAnsi="Cambria"/>
        </w:rPr>
        <w:t xml:space="preserve"> amortizacije kao rashod u svoti obračunatoj na trošak nabave</w:t>
      </w:r>
      <w:r w:rsidR="005057DD">
        <w:rPr>
          <w:rFonts w:ascii="Cambria" w:eastAsia="Calibri" w:hAnsi="Cambria"/>
        </w:rPr>
        <w:t>.</w:t>
      </w:r>
      <w:r w:rsidR="001F7896">
        <w:rPr>
          <w:rFonts w:ascii="Cambria" w:eastAsia="Calibri" w:hAnsi="Cambria"/>
        </w:rPr>
        <w:t xml:space="preserve"> </w:t>
      </w:r>
      <w:r w:rsidRPr="00215974">
        <w:rPr>
          <w:rFonts w:ascii="Cambria" w:eastAsia="Calibri" w:hAnsi="Cambria"/>
        </w:rPr>
        <w:t xml:space="preserve"> </w:t>
      </w:r>
    </w:p>
    <w:p w14:paraId="54AF9D0D" w14:textId="1DC6D806" w:rsidR="00DB6033" w:rsidRPr="00215974" w:rsidRDefault="00DB6033" w:rsidP="00DB6033">
      <w:pPr>
        <w:numPr>
          <w:ilvl w:val="0"/>
          <w:numId w:val="15"/>
        </w:numPr>
        <w:spacing w:after="160" w:line="259" w:lineRule="auto"/>
        <w:contextualSpacing/>
        <w:jc w:val="both"/>
        <w:rPr>
          <w:rFonts w:ascii="Cambria" w:eastAsia="Calibri" w:hAnsi="Cambria"/>
        </w:rPr>
      </w:pPr>
      <w:r w:rsidRPr="00215974">
        <w:rPr>
          <w:rFonts w:ascii="Cambria" w:eastAsia="Calibri" w:hAnsi="Cambria"/>
        </w:rPr>
        <w:t>nematerijaln</w:t>
      </w:r>
      <w:r w:rsidR="00212FE1">
        <w:rPr>
          <w:rFonts w:ascii="Cambria" w:eastAsia="Calibri" w:hAnsi="Cambria"/>
        </w:rPr>
        <w:t>e</w:t>
      </w:r>
      <w:r w:rsidRPr="00215974">
        <w:rPr>
          <w:rFonts w:ascii="Cambria" w:eastAsia="Calibri" w:hAnsi="Cambria"/>
        </w:rPr>
        <w:t xml:space="preserve"> imovin</w:t>
      </w:r>
      <w:r w:rsidR="00212FE1">
        <w:rPr>
          <w:rFonts w:ascii="Cambria" w:eastAsia="Calibri" w:hAnsi="Cambria"/>
        </w:rPr>
        <w:t>e</w:t>
      </w:r>
      <w:r w:rsidRPr="00215974">
        <w:rPr>
          <w:rFonts w:ascii="Cambria" w:eastAsia="Calibri" w:hAnsi="Cambria"/>
        </w:rPr>
        <w:t xml:space="preserve"> u pripremi u iznosu od </w:t>
      </w:r>
      <w:r>
        <w:rPr>
          <w:rFonts w:ascii="Cambria" w:eastAsia="Calibri" w:hAnsi="Cambria"/>
        </w:rPr>
        <w:t>1</w:t>
      </w:r>
      <w:r w:rsidR="001F7896">
        <w:rPr>
          <w:rFonts w:ascii="Cambria" w:eastAsia="Calibri" w:hAnsi="Cambria"/>
        </w:rPr>
        <w:t>8.026</w:t>
      </w:r>
      <w:r>
        <w:rPr>
          <w:rFonts w:ascii="Cambria" w:eastAsia="Calibri" w:hAnsi="Cambria"/>
        </w:rPr>
        <w:t xml:space="preserve"> </w:t>
      </w:r>
      <w:r w:rsidR="001F7896">
        <w:rPr>
          <w:rFonts w:ascii="Cambria" w:eastAsia="Calibri" w:hAnsi="Cambria"/>
        </w:rPr>
        <w:t>EUR</w:t>
      </w:r>
      <w:r w:rsidRPr="00215974">
        <w:rPr>
          <w:rFonts w:ascii="Cambria" w:eastAsia="Calibri" w:hAnsi="Cambria"/>
        </w:rPr>
        <w:t xml:space="preserve"> (izdaci za </w:t>
      </w:r>
      <w:r>
        <w:rPr>
          <w:rFonts w:ascii="Cambria" w:eastAsia="Calibri" w:hAnsi="Cambria"/>
        </w:rPr>
        <w:t>daljnje proširenje gradskog groblja</w:t>
      </w:r>
      <w:r w:rsidRPr="00215974">
        <w:rPr>
          <w:rFonts w:ascii="Cambria" w:eastAsia="Calibri" w:hAnsi="Cambria"/>
        </w:rPr>
        <w:t xml:space="preserve"> u </w:t>
      </w:r>
      <w:r>
        <w:rPr>
          <w:rFonts w:ascii="Cambria" w:eastAsia="Calibri" w:hAnsi="Cambria"/>
        </w:rPr>
        <w:t>Puli</w:t>
      </w:r>
      <w:r w:rsidRPr="00215974">
        <w:rPr>
          <w:rFonts w:ascii="Cambria" w:eastAsia="Calibri" w:hAnsi="Cambria"/>
        </w:rPr>
        <w:t xml:space="preserve"> </w:t>
      </w:r>
      <w:r w:rsidR="001F7896">
        <w:rPr>
          <w:rFonts w:ascii="Cambria" w:eastAsia="Calibri" w:hAnsi="Cambria"/>
        </w:rPr>
        <w:t>5.163 EUR</w:t>
      </w:r>
      <w:r w:rsidRPr="00215974">
        <w:rPr>
          <w:rFonts w:ascii="Cambria" w:eastAsia="Calibri" w:hAnsi="Cambria"/>
        </w:rPr>
        <w:t xml:space="preserve">,  izdaci za izradu </w:t>
      </w:r>
      <w:r>
        <w:rPr>
          <w:rFonts w:ascii="Cambria" w:eastAsia="Calibri" w:hAnsi="Cambria"/>
        </w:rPr>
        <w:t>dvostrukih malih niša na</w:t>
      </w:r>
      <w:r w:rsidRPr="00215974">
        <w:rPr>
          <w:rFonts w:ascii="Cambria" w:eastAsia="Calibri" w:hAnsi="Cambria"/>
        </w:rPr>
        <w:t xml:space="preserve"> gradsko</w:t>
      </w:r>
      <w:r w:rsidR="00A87007">
        <w:rPr>
          <w:rFonts w:ascii="Cambria" w:eastAsia="Calibri" w:hAnsi="Cambria"/>
        </w:rPr>
        <w:t>m</w:t>
      </w:r>
      <w:r w:rsidRPr="00215974">
        <w:rPr>
          <w:rFonts w:ascii="Cambria" w:eastAsia="Calibri" w:hAnsi="Cambria"/>
        </w:rPr>
        <w:t xml:space="preserve"> groblja u Puli </w:t>
      </w:r>
      <w:r w:rsidR="001F7896">
        <w:rPr>
          <w:rFonts w:ascii="Cambria" w:eastAsia="Calibri" w:hAnsi="Cambria"/>
        </w:rPr>
        <w:t>9.99</w:t>
      </w:r>
      <w:r w:rsidR="00C30E3A">
        <w:rPr>
          <w:rFonts w:ascii="Cambria" w:eastAsia="Calibri" w:hAnsi="Cambria"/>
        </w:rPr>
        <w:t>5</w:t>
      </w:r>
      <w:r w:rsidR="001F7896">
        <w:rPr>
          <w:rFonts w:ascii="Cambria" w:eastAsia="Calibri" w:hAnsi="Cambria"/>
        </w:rPr>
        <w:t xml:space="preserve"> EUR i </w:t>
      </w:r>
      <w:r w:rsidRPr="00215974">
        <w:rPr>
          <w:rFonts w:ascii="Cambria" w:eastAsia="Calibri" w:hAnsi="Cambria"/>
        </w:rPr>
        <w:t xml:space="preserve"> </w:t>
      </w:r>
      <w:r w:rsidR="001F7896" w:rsidRPr="00215974">
        <w:rPr>
          <w:rFonts w:ascii="Cambria" w:eastAsia="Calibri" w:hAnsi="Cambria"/>
        </w:rPr>
        <w:t xml:space="preserve">izdaci za </w:t>
      </w:r>
      <w:r w:rsidR="001F7896">
        <w:rPr>
          <w:rFonts w:ascii="Cambria" w:eastAsia="Calibri" w:hAnsi="Cambria"/>
        </w:rPr>
        <w:t>daljnje proširenje groblja</w:t>
      </w:r>
      <w:r w:rsidR="001F7896" w:rsidRPr="00215974">
        <w:rPr>
          <w:rFonts w:ascii="Cambria" w:eastAsia="Calibri" w:hAnsi="Cambria"/>
        </w:rPr>
        <w:t xml:space="preserve"> u </w:t>
      </w:r>
      <w:r w:rsidR="001F7896">
        <w:rPr>
          <w:rFonts w:ascii="Cambria" w:eastAsia="Calibri" w:hAnsi="Cambria"/>
        </w:rPr>
        <w:t>Štinjanu 2.868 EUR</w:t>
      </w:r>
      <w:r w:rsidRPr="00215974">
        <w:rPr>
          <w:rFonts w:ascii="Cambria" w:eastAsia="Calibri" w:hAnsi="Cambria"/>
        </w:rPr>
        <w:t xml:space="preserve">). </w:t>
      </w:r>
    </w:p>
    <w:p w14:paraId="74BB865C" w14:textId="77777777" w:rsidR="00433F80" w:rsidRDefault="00433F80" w:rsidP="00433F80">
      <w:pPr>
        <w:pStyle w:val="Standard"/>
        <w:spacing w:after="0"/>
        <w:rPr>
          <w:rFonts w:ascii="Cambria" w:hAnsi="Cambria" w:cs="Arial"/>
          <w:b/>
          <w:noProof/>
          <w:color w:val="0F243E"/>
        </w:rPr>
      </w:pPr>
    </w:p>
    <w:p w14:paraId="591E7FDD" w14:textId="77777777" w:rsidR="00433F80" w:rsidRPr="00433F80" w:rsidRDefault="00433F80" w:rsidP="00433F80">
      <w:pPr>
        <w:pStyle w:val="Standard"/>
        <w:tabs>
          <w:tab w:val="right" w:pos="5103"/>
        </w:tabs>
        <w:spacing w:after="0"/>
        <w:jc w:val="both"/>
        <w:rPr>
          <w:rFonts w:ascii="Cambria" w:hAnsi="Cambria"/>
          <w:b/>
          <w:color w:val="auto"/>
          <w:kern w:val="0"/>
          <w:sz w:val="22"/>
          <w:szCs w:val="22"/>
        </w:rPr>
      </w:pPr>
      <w:r>
        <w:rPr>
          <w:rFonts w:ascii="Cambria" w:hAnsi="Cambria"/>
          <w:b/>
          <w:color w:val="auto"/>
          <w:kern w:val="0"/>
          <w:sz w:val="22"/>
          <w:szCs w:val="22"/>
        </w:rPr>
        <w:t>Ma</w:t>
      </w:r>
      <w:r w:rsidRPr="00433F80">
        <w:rPr>
          <w:rFonts w:ascii="Cambria" w:hAnsi="Cambria"/>
          <w:b/>
          <w:color w:val="auto"/>
          <w:kern w:val="0"/>
          <w:sz w:val="22"/>
          <w:szCs w:val="22"/>
        </w:rPr>
        <w:t>terijalna imovina</w:t>
      </w:r>
    </w:p>
    <w:p w14:paraId="11F52937" w14:textId="02350781" w:rsidR="00BE5770" w:rsidRPr="00215974" w:rsidRDefault="00BE5770" w:rsidP="00BE5770">
      <w:pPr>
        <w:contextualSpacing/>
        <w:jc w:val="both"/>
        <w:rPr>
          <w:rFonts w:ascii="Cambria" w:eastAsia="Calibri" w:hAnsi="Cambria"/>
        </w:rPr>
      </w:pPr>
      <w:r w:rsidRPr="00215974">
        <w:rPr>
          <w:rFonts w:ascii="Cambria" w:eastAsia="Calibri" w:hAnsi="Cambria"/>
        </w:rPr>
        <w:t>Materijalna imovina je na kraju 202</w:t>
      </w:r>
      <w:r w:rsidR="005057DD">
        <w:rPr>
          <w:rFonts w:ascii="Cambria" w:eastAsia="Calibri" w:hAnsi="Cambria"/>
        </w:rPr>
        <w:t>3</w:t>
      </w:r>
      <w:r w:rsidRPr="00215974">
        <w:rPr>
          <w:rFonts w:ascii="Cambria" w:eastAsia="Calibri" w:hAnsi="Cambria"/>
        </w:rPr>
        <w:t xml:space="preserve">. godine iznosila </w:t>
      </w:r>
      <w:r w:rsidR="005057DD">
        <w:rPr>
          <w:rFonts w:ascii="Cambria" w:eastAsia="Calibri" w:hAnsi="Cambria"/>
        </w:rPr>
        <w:t>139.5</w:t>
      </w:r>
      <w:r w:rsidR="00AA70EF">
        <w:rPr>
          <w:rFonts w:ascii="Cambria" w:eastAsia="Calibri" w:hAnsi="Cambria"/>
        </w:rPr>
        <w:t>3</w:t>
      </w:r>
      <w:bookmarkStart w:id="0" w:name="_GoBack"/>
      <w:bookmarkEnd w:id="0"/>
      <w:r w:rsidR="005057DD">
        <w:rPr>
          <w:rFonts w:ascii="Cambria" w:eastAsia="Calibri" w:hAnsi="Cambria"/>
        </w:rPr>
        <w:t>5 EUR</w:t>
      </w:r>
      <w:r w:rsidR="00A87007">
        <w:rPr>
          <w:rFonts w:ascii="Cambria" w:eastAsia="Calibri" w:hAnsi="Cambria"/>
        </w:rPr>
        <w:t>,</w:t>
      </w:r>
      <w:r w:rsidRPr="00215974">
        <w:rPr>
          <w:rFonts w:ascii="Cambria" w:eastAsia="Calibri" w:hAnsi="Cambria"/>
        </w:rPr>
        <w:t xml:space="preserve"> te je za </w:t>
      </w:r>
      <w:r w:rsidR="005057DD">
        <w:rPr>
          <w:rFonts w:ascii="Cambria" w:eastAsia="Calibri" w:hAnsi="Cambria"/>
        </w:rPr>
        <w:t>16</w:t>
      </w:r>
      <w:r w:rsidRPr="00215974">
        <w:rPr>
          <w:rFonts w:ascii="Cambria" w:eastAsia="Calibri" w:hAnsi="Cambria"/>
        </w:rPr>
        <w:t xml:space="preserve">% povećana u odnosu na prethodnu godinu. Povećanje materijalne imovine rezultat je nabavom nove materijalne imovine u iznosu od </w:t>
      </w:r>
      <w:r w:rsidR="00212FE1">
        <w:rPr>
          <w:rFonts w:ascii="Cambria" w:eastAsia="Calibri" w:hAnsi="Cambria"/>
        </w:rPr>
        <w:t>45.663</w:t>
      </w:r>
      <w:r w:rsidR="00C30E3A">
        <w:rPr>
          <w:rFonts w:ascii="Cambria" w:eastAsia="Calibri" w:hAnsi="Cambria"/>
        </w:rPr>
        <w:t xml:space="preserve"> EUR</w:t>
      </w:r>
      <w:r w:rsidRPr="00215974">
        <w:rPr>
          <w:rFonts w:ascii="Cambria" w:eastAsia="Calibri" w:hAnsi="Cambria"/>
        </w:rPr>
        <w:t>.</w:t>
      </w:r>
    </w:p>
    <w:p w14:paraId="053AD782" w14:textId="4F8B5453" w:rsidR="00BE5770" w:rsidRPr="00215974" w:rsidRDefault="00BE5770" w:rsidP="00BE5770">
      <w:pPr>
        <w:contextualSpacing/>
        <w:jc w:val="both"/>
        <w:rPr>
          <w:rFonts w:ascii="Cambria" w:eastAsia="Calibri" w:hAnsi="Cambria"/>
        </w:rPr>
      </w:pPr>
      <w:r w:rsidRPr="00215974">
        <w:rPr>
          <w:rFonts w:ascii="Cambria" w:eastAsia="Calibri" w:hAnsi="Cambria"/>
        </w:rPr>
        <w:t>U 202</w:t>
      </w:r>
      <w:r w:rsidR="00C30E3A">
        <w:rPr>
          <w:rFonts w:ascii="Cambria" w:eastAsia="Calibri" w:hAnsi="Cambria"/>
        </w:rPr>
        <w:t>3</w:t>
      </w:r>
      <w:r w:rsidRPr="00215974">
        <w:rPr>
          <w:rFonts w:ascii="Cambria" w:eastAsia="Calibri" w:hAnsi="Cambria"/>
        </w:rPr>
        <w:t xml:space="preserve">. godini rashodovana je materijalna imovina u </w:t>
      </w:r>
      <w:r w:rsidR="00212FE1">
        <w:rPr>
          <w:rFonts w:ascii="Cambria" w:eastAsia="Calibri" w:hAnsi="Cambria"/>
        </w:rPr>
        <w:t>visini</w:t>
      </w:r>
      <w:r w:rsidRPr="00215974">
        <w:rPr>
          <w:rFonts w:ascii="Cambria" w:eastAsia="Calibri" w:hAnsi="Cambria"/>
        </w:rPr>
        <w:t xml:space="preserve"> od </w:t>
      </w:r>
      <w:r w:rsidR="00C30E3A">
        <w:rPr>
          <w:rFonts w:ascii="Cambria" w:eastAsia="Calibri" w:hAnsi="Cambria"/>
        </w:rPr>
        <w:t>32.056 EUR</w:t>
      </w:r>
      <w:r>
        <w:rPr>
          <w:rFonts w:ascii="Cambria" w:eastAsia="Calibri" w:hAnsi="Cambria"/>
        </w:rPr>
        <w:t>.</w:t>
      </w:r>
    </w:p>
    <w:p w14:paraId="3D6A565E" w14:textId="77777777" w:rsidR="00BE5770" w:rsidRPr="00215974" w:rsidRDefault="00BE5770" w:rsidP="00BE5770">
      <w:pPr>
        <w:spacing w:after="240"/>
        <w:contextualSpacing/>
        <w:jc w:val="both"/>
        <w:rPr>
          <w:rFonts w:ascii="Cambria" w:eastAsia="Calibri" w:hAnsi="Cambria"/>
        </w:rPr>
      </w:pPr>
    </w:p>
    <w:p w14:paraId="33801A35" w14:textId="057887A6" w:rsidR="00BE5770" w:rsidRPr="00215974" w:rsidRDefault="00BE5770" w:rsidP="00BE5770">
      <w:pPr>
        <w:spacing w:after="240"/>
        <w:contextualSpacing/>
        <w:jc w:val="both"/>
        <w:rPr>
          <w:rFonts w:ascii="Cambria" w:eastAsia="Calibri" w:hAnsi="Cambria"/>
        </w:rPr>
      </w:pPr>
      <w:r w:rsidRPr="00215974">
        <w:rPr>
          <w:rFonts w:ascii="Cambria" w:eastAsia="Calibri" w:hAnsi="Cambria"/>
        </w:rPr>
        <w:t>Investicije u dugotrajnu imovinu u 202</w:t>
      </w:r>
      <w:r w:rsidR="00212FE1">
        <w:rPr>
          <w:rFonts w:ascii="Cambria" w:eastAsia="Calibri" w:hAnsi="Cambria"/>
        </w:rPr>
        <w:t>3</w:t>
      </w:r>
      <w:r w:rsidRPr="00215974">
        <w:rPr>
          <w:rFonts w:ascii="Cambria" w:eastAsia="Calibri" w:hAnsi="Cambria"/>
        </w:rPr>
        <w:t xml:space="preserve">. godini iznosile su </w:t>
      </w:r>
      <w:r w:rsidR="00B70DDE">
        <w:rPr>
          <w:rFonts w:ascii="Cambria" w:eastAsia="Calibri" w:hAnsi="Cambria"/>
        </w:rPr>
        <w:t>69.705 EUR</w:t>
      </w:r>
      <w:r w:rsidRPr="00215974">
        <w:rPr>
          <w:rFonts w:ascii="Cambria" w:eastAsia="Calibri" w:hAnsi="Cambria"/>
        </w:rPr>
        <w:t>, a odnose se na nabavu:</w:t>
      </w:r>
    </w:p>
    <w:p w14:paraId="547A36B9" w14:textId="147CE997" w:rsidR="00BE5770" w:rsidRDefault="00BE5770" w:rsidP="00BE5770">
      <w:pPr>
        <w:numPr>
          <w:ilvl w:val="0"/>
          <w:numId w:val="16"/>
        </w:numPr>
        <w:spacing w:after="160"/>
        <w:ind w:left="284" w:hanging="284"/>
        <w:contextualSpacing/>
        <w:jc w:val="both"/>
        <w:rPr>
          <w:rFonts w:ascii="Cambria" w:eastAsia="Calibri" w:hAnsi="Cambria"/>
        </w:rPr>
      </w:pPr>
      <w:r w:rsidRPr="00215974">
        <w:rPr>
          <w:rFonts w:ascii="Cambria" w:eastAsia="Calibri" w:hAnsi="Cambria"/>
        </w:rPr>
        <w:t xml:space="preserve">Izdaci za </w:t>
      </w:r>
      <w:r>
        <w:rPr>
          <w:rFonts w:ascii="Cambria" w:eastAsia="Calibri" w:hAnsi="Cambria"/>
        </w:rPr>
        <w:t>izradu dvostrukih malih niša i zemlja</w:t>
      </w:r>
      <w:r w:rsidR="00610F77">
        <w:rPr>
          <w:rFonts w:ascii="Cambria" w:eastAsia="Calibri" w:hAnsi="Cambria"/>
        </w:rPr>
        <w:t>n</w:t>
      </w:r>
      <w:r>
        <w:rPr>
          <w:rFonts w:ascii="Cambria" w:eastAsia="Calibri" w:hAnsi="Cambria"/>
        </w:rPr>
        <w:t>ih grobn</w:t>
      </w:r>
      <w:r w:rsidR="00637970">
        <w:rPr>
          <w:rFonts w:ascii="Cambria" w:eastAsia="Calibri" w:hAnsi="Cambria"/>
        </w:rPr>
        <w:t>ih</w:t>
      </w:r>
      <w:r>
        <w:rPr>
          <w:rFonts w:ascii="Cambria" w:eastAsia="Calibri" w:hAnsi="Cambria"/>
        </w:rPr>
        <w:t xml:space="preserve"> mjesta sa </w:t>
      </w:r>
    </w:p>
    <w:p w14:paraId="6F923E61" w14:textId="5D985FDB" w:rsidR="00BE5770" w:rsidRPr="00215974" w:rsidRDefault="00BE5770" w:rsidP="00BE5770">
      <w:pPr>
        <w:spacing w:after="160"/>
        <w:ind w:left="284"/>
        <w:contextualSpacing/>
        <w:jc w:val="both"/>
        <w:rPr>
          <w:rFonts w:ascii="Cambria" w:eastAsia="Calibri" w:hAnsi="Cambria"/>
        </w:rPr>
      </w:pPr>
      <w:r>
        <w:rPr>
          <w:rFonts w:ascii="Cambria" w:eastAsia="Calibri" w:hAnsi="Cambria"/>
        </w:rPr>
        <w:t xml:space="preserve">temeljima na </w:t>
      </w:r>
      <w:r w:rsidR="00637970">
        <w:rPr>
          <w:rFonts w:ascii="Cambria" w:eastAsia="Calibri" w:hAnsi="Cambria"/>
        </w:rPr>
        <w:t>G</w:t>
      </w:r>
      <w:r>
        <w:rPr>
          <w:rFonts w:ascii="Cambria" w:eastAsia="Calibri" w:hAnsi="Cambria"/>
        </w:rPr>
        <w:t xml:space="preserve">radskom groblju u Puli  </w:t>
      </w:r>
      <w:r>
        <w:rPr>
          <w:rFonts w:ascii="Cambria" w:eastAsia="Calibri" w:hAnsi="Cambria"/>
        </w:rPr>
        <w:tab/>
      </w:r>
      <w:r>
        <w:rPr>
          <w:rFonts w:ascii="Cambria" w:eastAsia="Calibri" w:hAnsi="Cambria"/>
        </w:rPr>
        <w:tab/>
      </w:r>
      <w:r>
        <w:rPr>
          <w:rFonts w:ascii="Cambria" w:eastAsia="Calibri" w:hAnsi="Cambria"/>
        </w:rPr>
        <w:tab/>
      </w:r>
      <w:r>
        <w:rPr>
          <w:rFonts w:ascii="Cambria" w:eastAsia="Calibri" w:hAnsi="Cambria"/>
        </w:rPr>
        <w:tab/>
      </w:r>
      <w:r>
        <w:rPr>
          <w:rFonts w:ascii="Cambria" w:eastAsia="Calibri" w:hAnsi="Cambria"/>
        </w:rPr>
        <w:tab/>
        <w:t xml:space="preserve">    </w:t>
      </w:r>
      <w:r w:rsidR="00B70DDE">
        <w:rPr>
          <w:rFonts w:ascii="Cambria" w:eastAsia="Calibri" w:hAnsi="Cambria"/>
        </w:rPr>
        <w:t xml:space="preserve">   14.981 EUR</w:t>
      </w:r>
    </w:p>
    <w:p w14:paraId="58701403" w14:textId="1FCEFA3A" w:rsidR="00BE5770" w:rsidRDefault="00BE5770" w:rsidP="00BE5770">
      <w:pPr>
        <w:numPr>
          <w:ilvl w:val="0"/>
          <w:numId w:val="16"/>
        </w:numPr>
        <w:spacing w:after="160"/>
        <w:ind w:left="284" w:hanging="284"/>
        <w:contextualSpacing/>
        <w:jc w:val="both"/>
        <w:rPr>
          <w:rFonts w:ascii="Cambria" w:eastAsia="Calibri" w:hAnsi="Cambria"/>
        </w:rPr>
      </w:pPr>
      <w:r w:rsidRPr="00215974">
        <w:rPr>
          <w:rFonts w:ascii="Cambria" w:eastAsia="Calibri" w:hAnsi="Cambria"/>
        </w:rPr>
        <w:t xml:space="preserve">Izdaci </w:t>
      </w:r>
      <w:r>
        <w:rPr>
          <w:rFonts w:ascii="Cambria" w:eastAsia="Calibri" w:hAnsi="Cambria"/>
        </w:rPr>
        <w:t xml:space="preserve">za projektni razvoj </w:t>
      </w:r>
      <w:r w:rsidR="00637970">
        <w:rPr>
          <w:rFonts w:ascii="Cambria" w:eastAsia="Calibri" w:hAnsi="Cambria"/>
        </w:rPr>
        <w:t>G</w:t>
      </w:r>
      <w:r>
        <w:rPr>
          <w:rFonts w:ascii="Cambria" w:eastAsia="Calibri" w:hAnsi="Cambria"/>
        </w:rPr>
        <w:t>radsko groblje Pula</w:t>
      </w:r>
      <w:r w:rsidRPr="00215974">
        <w:rPr>
          <w:rFonts w:ascii="Cambria" w:eastAsia="Calibri" w:hAnsi="Cambria"/>
        </w:rPr>
        <w:tab/>
      </w:r>
      <w:r w:rsidRPr="00215974">
        <w:rPr>
          <w:rFonts w:ascii="Cambria" w:eastAsia="Calibri" w:hAnsi="Cambria"/>
        </w:rPr>
        <w:tab/>
      </w:r>
      <w:r w:rsidRPr="00215974">
        <w:rPr>
          <w:rFonts w:ascii="Cambria" w:eastAsia="Calibri" w:hAnsi="Cambria"/>
        </w:rPr>
        <w:tab/>
      </w:r>
      <w:r w:rsidRPr="00215974">
        <w:rPr>
          <w:rFonts w:ascii="Cambria" w:eastAsia="Calibri" w:hAnsi="Cambria"/>
        </w:rPr>
        <w:tab/>
        <w:t xml:space="preserve">   </w:t>
      </w:r>
      <w:r>
        <w:rPr>
          <w:rFonts w:ascii="Cambria" w:eastAsia="Calibri" w:hAnsi="Cambria"/>
        </w:rPr>
        <w:t xml:space="preserve">      </w:t>
      </w:r>
      <w:r w:rsidR="00B70DDE">
        <w:rPr>
          <w:rFonts w:ascii="Cambria" w:eastAsia="Calibri" w:hAnsi="Cambria"/>
        </w:rPr>
        <w:t xml:space="preserve"> </w:t>
      </w:r>
      <w:r>
        <w:rPr>
          <w:rFonts w:ascii="Cambria" w:eastAsia="Calibri" w:hAnsi="Cambria"/>
        </w:rPr>
        <w:t>4.</w:t>
      </w:r>
      <w:r w:rsidR="00B70DDE">
        <w:rPr>
          <w:rFonts w:ascii="Cambria" w:eastAsia="Calibri" w:hAnsi="Cambria"/>
        </w:rPr>
        <w:t>632 EUR</w:t>
      </w:r>
    </w:p>
    <w:p w14:paraId="3BEE8D5B" w14:textId="6A03F36D" w:rsidR="00B70DDE" w:rsidRPr="00215974" w:rsidRDefault="00B70DDE" w:rsidP="00BE5770">
      <w:pPr>
        <w:numPr>
          <w:ilvl w:val="0"/>
          <w:numId w:val="16"/>
        </w:numPr>
        <w:spacing w:after="160"/>
        <w:ind w:left="284" w:hanging="284"/>
        <w:contextualSpacing/>
        <w:jc w:val="both"/>
        <w:rPr>
          <w:rFonts w:ascii="Cambria" w:eastAsia="Calibri" w:hAnsi="Cambria"/>
        </w:rPr>
      </w:pPr>
      <w:r w:rsidRPr="00215974">
        <w:rPr>
          <w:rFonts w:ascii="Cambria" w:eastAsia="Calibri" w:hAnsi="Cambria"/>
        </w:rPr>
        <w:t xml:space="preserve">Izdaci </w:t>
      </w:r>
      <w:r>
        <w:rPr>
          <w:rFonts w:ascii="Cambria" w:eastAsia="Calibri" w:hAnsi="Cambria"/>
        </w:rPr>
        <w:t xml:space="preserve">za projektni razvoj </w:t>
      </w:r>
      <w:r w:rsidR="00637970">
        <w:rPr>
          <w:rFonts w:ascii="Cambria" w:eastAsia="Calibri" w:hAnsi="Cambria"/>
        </w:rPr>
        <w:t xml:space="preserve">mjesno </w:t>
      </w:r>
      <w:r>
        <w:rPr>
          <w:rFonts w:ascii="Cambria" w:eastAsia="Calibri" w:hAnsi="Cambria"/>
        </w:rPr>
        <w:t>groblje Štinjan</w:t>
      </w:r>
      <w:r>
        <w:rPr>
          <w:rFonts w:ascii="Cambria" w:eastAsia="Calibri" w:hAnsi="Cambria"/>
        </w:rPr>
        <w:tab/>
        <w:t xml:space="preserve">                                                      2.869 EUR</w:t>
      </w:r>
    </w:p>
    <w:p w14:paraId="17213634" w14:textId="40101BA6" w:rsidR="00B70DDE" w:rsidRDefault="00B70DDE" w:rsidP="00F72C6F">
      <w:pPr>
        <w:numPr>
          <w:ilvl w:val="0"/>
          <w:numId w:val="16"/>
        </w:numPr>
        <w:spacing w:after="160"/>
        <w:ind w:left="284" w:hanging="284"/>
        <w:contextualSpacing/>
        <w:jc w:val="both"/>
        <w:rPr>
          <w:rFonts w:ascii="Cambria" w:eastAsia="Calibri" w:hAnsi="Cambria"/>
        </w:rPr>
      </w:pPr>
      <w:r w:rsidRPr="00B70DDE">
        <w:rPr>
          <w:rFonts w:ascii="Cambria" w:eastAsia="Calibri" w:hAnsi="Cambria"/>
        </w:rPr>
        <w:t>Računalni softver</w:t>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sidR="00BE5770" w:rsidRPr="00B70DDE">
        <w:rPr>
          <w:rFonts w:ascii="Cambria" w:eastAsia="Calibri" w:hAnsi="Cambria"/>
        </w:rPr>
        <w:tab/>
      </w:r>
      <w:r>
        <w:rPr>
          <w:rFonts w:ascii="Cambria" w:eastAsia="Calibri" w:hAnsi="Cambria"/>
        </w:rPr>
        <w:t xml:space="preserve">          1.560 EUR</w:t>
      </w:r>
    </w:p>
    <w:p w14:paraId="532B71EC" w14:textId="0024C01C" w:rsidR="00433F80" w:rsidRPr="00637970" w:rsidRDefault="00B70DDE" w:rsidP="00637970">
      <w:pPr>
        <w:numPr>
          <w:ilvl w:val="0"/>
          <w:numId w:val="16"/>
        </w:numPr>
        <w:spacing w:after="160"/>
        <w:ind w:left="284" w:right="-426" w:hanging="284"/>
        <w:contextualSpacing/>
        <w:jc w:val="both"/>
        <w:rPr>
          <w:rFonts w:ascii="Cambria" w:eastAsia="Calibri" w:hAnsi="Cambria"/>
        </w:rPr>
      </w:pPr>
      <w:r w:rsidRPr="00B70DDE">
        <w:rPr>
          <w:rFonts w:ascii="Cambria" w:eastAsia="Calibri" w:hAnsi="Cambria"/>
        </w:rPr>
        <w:t xml:space="preserve">Postrojenja i </w:t>
      </w:r>
      <w:r w:rsidR="00637970">
        <w:rPr>
          <w:rFonts w:ascii="Cambria" w:eastAsia="Calibri" w:hAnsi="Cambria"/>
        </w:rPr>
        <w:t>o</w:t>
      </w:r>
      <w:r w:rsidR="00BE5770" w:rsidRPr="00B70DDE">
        <w:rPr>
          <w:rFonts w:ascii="Cambria" w:eastAsia="Calibri" w:hAnsi="Cambria"/>
        </w:rPr>
        <w:t xml:space="preserve">prema </w:t>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r>
      <w:r w:rsidRPr="00B70DDE">
        <w:rPr>
          <w:rFonts w:ascii="Cambria" w:eastAsia="Calibri" w:hAnsi="Cambria"/>
        </w:rPr>
        <w:tab/>
        <w:t xml:space="preserve">       45.663</w:t>
      </w:r>
      <w:r>
        <w:rPr>
          <w:rFonts w:ascii="Cambria" w:eastAsia="Calibri" w:hAnsi="Cambria"/>
        </w:rPr>
        <w:t xml:space="preserve">  EUR </w:t>
      </w:r>
      <w:r w:rsidR="00BE5770" w:rsidRPr="00B70DDE">
        <w:rPr>
          <w:rFonts w:ascii="Cambria" w:eastAsia="Calibri" w:hAnsi="Cambria"/>
        </w:rPr>
        <w:tab/>
      </w:r>
    </w:p>
    <w:p w14:paraId="44BE4A1E" w14:textId="77777777"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lastRenderedPageBreak/>
        <w:t>Financijska imovina</w:t>
      </w:r>
    </w:p>
    <w:p w14:paraId="67E180CA" w14:textId="63B87E92" w:rsidR="007470C9" w:rsidRDefault="007470C9" w:rsidP="007470C9">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 xml:space="preserve">Iskazana su ulaganja, udružena sredstva za izgradnju vodovoda Butoniga u iznosu od </w:t>
      </w:r>
      <w:r w:rsidR="00AE77FB">
        <w:rPr>
          <w:rFonts w:ascii="Cambria" w:hAnsi="Cambria"/>
          <w:color w:val="auto"/>
          <w:kern w:val="0"/>
          <w:sz w:val="22"/>
          <w:szCs w:val="22"/>
        </w:rPr>
        <w:t xml:space="preserve">11 EUR, i oročenje depozita u iznosu od 110.000 EUR u KENT </w:t>
      </w:r>
      <w:r w:rsidR="00637970">
        <w:rPr>
          <w:rFonts w:ascii="Cambria" w:hAnsi="Cambria"/>
          <w:color w:val="auto"/>
          <w:kern w:val="0"/>
          <w:sz w:val="22"/>
          <w:szCs w:val="22"/>
        </w:rPr>
        <w:t>banci d.d.</w:t>
      </w:r>
      <w:r w:rsidR="00AE77FB">
        <w:rPr>
          <w:rFonts w:ascii="Cambria" w:hAnsi="Cambria"/>
          <w:color w:val="auto"/>
          <w:kern w:val="0"/>
          <w:sz w:val="22"/>
          <w:szCs w:val="22"/>
        </w:rPr>
        <w:t>, Zagreb, na rok oročenja od 12 mjeseci uz fiksnu kamatnu stopu od 3,10% godišnje. Kamata se isplaćuje  po isteku oročenja</w:t>
      </w:r>
      <w:r>
        <w:rPr>
          <w:rFonts w:ascii="Cambria" w:hAnsi="Cambria"/>
          <w:color w:val="auto"/>
          <w:kern w:val="0"/>
          <w:sz w:val="22"/>
          <w:szCs w:val="22"/>
        </w:rPr>
        <w:t>.</w:t>
      </w:r>
    </w:p>
    <w:p w14:paraId="429D8090" w14:textId="77777777" w:rsidR="002760D5" w:rsidRPr="00D765C8" w:rsidRDefault="002760D5" w:rsidP="007470C9">
      <w:pPr>
        <w:pStyle w:val="Standard"/>
        <w:tabs>
          <w:tab w:val="right" w:pos="5103"/>
        </w:tabs>
        <w:spacing w:after="0"/>
        <w:jc w:val="both"/>
        <w:rPr>
          <w:rFonts w:ascii="Cambria" w:hAnsi="Cambria"/>
          <w:color w:val="auto"/>
          <w:kern w:val="0"/>
          <w:sz w:val="22"/>
          <w:szCs w:val="22"/>
        </w:rPr>
      </w:pPr>
    </w:p>
    <w:p w14:paraId="30AF997A" w14:textId="77777777" w:rsidR="00433F80" w:rsidRDefault="00433F80" w:rsidP="00433F80">
      <w:pPr>
        <w:pStyle w:val="Standard"/>
        <w:tabs>
          <w:tab w:val="right" w:pos="5103"/>
        </w:tabs>
        <w:spacing w:after="0"/>
        <w:jc w:val="both"/>
        <w:rPr>
          <w:rFonts w:ascii="Cambria" w:hAnsi="Cambria"/>
          <w:color w:val="FF0000"/>
          <w:kern w:val="0"/>
          <w:sz w:val="22"/>
          <w:szCs w:val="22"/>
        </w:rPr>
      </w:pPr>
    </w:p>
    <w:tbl>
      <w:tblPr>
        <w:tblW w:w="5000" w:type="pct"/>
        <w:tblCellMar>
          <w:left w:w="10" w:type="dxa"/>
          <w:right w:w="10" w:type="dxa"/>
        </w:tblCellMar>
        <w:tblLook w:val="04A0" w:firstRow="1" w:lastRow="0" w:firstColumn="1" w:lastColumn="0" w:noHBand="0" w:noVBand="1"/>
      </w:tblPr>
      <w:tblGrid>
        <w:gridCol w:w="9072"/>
      </w:tblGrid>
      <w:tr w:rsidR="0074013A" w:rsidRPr="00CA5DA9" w14:paraId="570D4BD5" w14:textId="77777777" w:rsidTr="00CA5DA9">
        <w:trPr>
          <w:trHeight w:val="368"/>
        </w:trPr>
        <w:tc>
          <w:tcPr>
            <w:tcW w:w="5000" w:type="pct"/>
            <w:shd w:val="clear" w:color="auto" w:fill="E7E7FF"/>
            <w:tcMar>
              <w:top w:w="0" w:type="dxa"/>
              <w:left w:w="108" w:type="dxa"/>
              <w:bottom w:w="0" w:type="dxa"/>
              <w:right w:w="108" w:type="dxa"/>
            </w:tcMar>
            <w:vAlign w:val="center"/>
          </w:tcPr>
          <w:p w14:paraId="7262E58D" w14:textId="77777777" w:rsidR="0074013A" w:rsidRPr="00CA5DA9" w:rsidRDefault="0074013A" w:rsidP="0074013A">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Kratkotrajna imovina</w:t>
            </w:r>
          </w:p>
        </w:tc>
      </w:tr>
    </w:tbl>
    <w:p w14:paraId="3422FCBA" w14:textId="77777777" w:rsidR="0074013A" w:rsidRPr="00CA5DA9" w:rsidRDefault="0074013A" w:rsidP="0074013A">
      <w:pPr>
        <w:pStyle w:val="Odlomakpopisa2"/>
        <w:ind w:left="0"/>
        <w:jc w:val="both"/>
        <w:rPr>
          <w:rFonts w:asciiTheme="majorHAnsi" w:hAnsiTheme="majorHAnsi"/>
          <w:noProof/>
        </w:rPr>
      </w:pPr>
    </w:p>
    <w:p w14:paraId="30D733A3" w14:textId="420A7713"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Zalihe</w:t>
      </w:r>
    </w:p>
    <w:p w14:paraId="3F19E894" w14:textId="147D1F21" w:rsidR="002760D5" w:rsidRPr="00C26924" w:rsidRDefault="002760D5" w:rsidP="002760D5">
      <w:pPr>
        <w:contextualSpacing/>
        <w:jc w:val="both"/>
        <w:rPr>
          <w:rFonts w:ascii="Cambria" w:eastAsia="Calibri" w:hAnsi="Cambria"/>
          <w:bCs/>
        </w:rPr>
      </w:pPr>
      <w:r w:rsidRPr="00C26924">
        <w:rPr>
          <w:rFonts w:ascii="Cambria" w:eastAsia="Calibri" w:hAnsi="Cambria"/>
          <w:bCs/>
        </w:rPr>
        <w:t>Na kraju 202</w:t>
      </w:r>
      <w:r>
        <w:rPr>
          <w:rFonts w:ascii="Cambria" w:eastAsia="Calibri" w:hAnsi="Cambria"/>
          <w:bCs/>
        </w:rPr>
        <w:t>3</w:t>
      </w:r>
      <w:r w:rsidRPr="00C26924">
        <w:rPr>
          <w:rFonts w:ascii="Cambria" w:eastAsia="Calibri" w:hAnsi="Cambria"/>
          <w:bCs/>
        </w:rPr>
        <w:t xml:space="preserve">. godine kratkotrajna imovina iznosi </w:t>
      </w:r>
      <w:r>
        <w:rPr>
          <w:rFonts w:ascii="Cambria" w:eastAsia="Calibri" w:hAnsi="Cambria"/>
          <w:bCs/>
        </w:rPr>
        <w:t>990.406 EUR</w:t>
      </w:r>
      <w:r w:rsidRPr="00C26924">
        <w:rPr>
          <w:rFonts w:ascii="Cambria" w:eastAsia="Calibri" w:hAnsi="Cambria"/>
          <w:bCs/>
        </w:rPr>
        <w:t xml:space="preserve">, a odnosi se </w:t>
      </w:r>
      <w:r w:rsidR="001B6E16">
        <w:rPr>
          <w:rFonts w:ascii="Cambria" w:eastAsia="Calibri" w:hAnsi="Cambria"/>
          <w:bCs/>
        </w:rPr>
        <w:t xml:space="preserve">na </w:t>
      </w:r>
      <w:r w:rsidRPr="00C26924">
        <w:rPr>
          <w:rFonts w:ascii="Cambria" w:eastAsia="Calibri" w:hAnsi="Cambria"/>
          <w:bCs/>
        </w:rPr>
        <w:t xml:space="preserve">zalihe, </w:t>
      </w:r>
      <w:r>
        <w:rPr>
          <w:rFonts w:ascii="Cambria" w:eastAsia="Calibri" w:hAnsi="Cambria"/>
          <w:bCs/>
        </w:rPr>
        <w:t xml:space="preserve">potraživanja i </w:t>
      </w:r>
      <w:r w:rsidRPr="00C26924">
        <w:rPr>
          <w:rFonts w:ascii="Cambria" w:eastAsia="Calibri" w:hAnsi="Cambria"/>
          <w:bCs/>
        </w:rPr>
        <w:t xml:space="preserve">na novac u banci i blagajni. </w:t>
      </w:r>
    </w:p>
    <w:p w14:paraId="5FFC3AA0" w14:textId="77777777" w:rsidR="002760D5" w:rsidRPr="00C26924" w:rsidRDefault="002760D5" w:rsidP="002760D5">
      <w:pPr>
        <w:contextualSpacing/>
        <w:jc w:val="both"/>
        <w:rPr>
          <w:rFonts w:ascii="Cambria" w:eastAsia="Calibri" w:hAnsi="Cambria"/>
          <w:bCs/>
        </w:rPr>
      </w:pPr>
    </w:p>
    <w:p w14:paraId="6A61E330" w14:textId="4A188CBF" w:rsidR="002760D5" w:rsidRPr="00C26924" w:rsidRDefault="002760D5" w:rsidP="002760D5">
      <w:pPr>
        <w:contextualSpacing/>
        <w:jc w:val="both"/>
        <w:rPr>
          <w:rFonts w:ascii="Cambria" w:eastAsia="Calibri" w:hAnsi="Cambria"/>
          <w:bCs/>
        </w:rPr>
      </w:pPr>
      <w:r w:rsidRPr="00C26924">
        <w:rPr>
          <w:rFonts w:ascii="Cambria" w:eastAsia="Calibri" w:hAnsi="Cambria"/>
          <w:bCs/>
        </w:rPr>
        <w:t xml:space="preserve">U odnosu na posljednji dan prethodne godine bilježi smanjenje od </w:t>
      </w:r>
      <w:r>
        <w:rPr>
          <w:rFonts w:ascii="Cambria" w:eastAsia="Calibri" w:hAnsi="Cambria"/>
          <w:bCs/>
        </w:rPr>
        <w:t>26</w:t>
      </w:r>
      <w:r w:rsidRPr="00C26924">
        <w:rPr>
          <w:rFonts w:ascii="Cambria" w:eastAsia="Calibri" w:hAnsi="Cambria"/>
          <w:bCs/>
        </w:rPr>
        <w:t xml:space="preserve">%, a utjecaj na smanjenje kratkotrajne imovine imala je pozicija </w:t>
      </w:r>
      <w:r>
        <w:rPr>
          <w:rFonts w:ascii="Cambria" w:eastAsia="Calibri" w:hAnsi="Cambria"/>
          <w:bCs/>
        </w:rPr>
        <w:t>zaliha i novac.</w:t>
      </w:r>
    </w:p>
    <w:p w14:paraId="4855AB30" w14:textId="77777777" w:rsidR="002760D5" w:rsidRPr="00C26924" w:rsidRDefault="002760D5" w:rsidP="002760D5">
      <w:pPr>
        <w:contextualSpacing/>
        <w:jc w:val="both"/>
        <w:rPr>
          <w:rFonts w:ascii="Cambria" w:eastAsia="Calibri" w:hAnsi="Cambria"/>
          <w:bCs/>
        </w:rPr>
      </w:pPr>
      <w:r w:rsidRPr="00C26924">
        <w:rPr>
          <w:rFonts w:ascii="Cambria" w:eastAsia="Calibri" w:hAnsi="Cambria"/>
          <w:bCs/>
        </w:rPr>
        <w:t xml:space="preserve"> </w:t>
      </w:r>
    </w:p>
    <w:p w14:paraId="199528DB" w14:textId="77777777" w:rsidR="002760D5" w:rsidRDefault="002760D5" w:rsidP="002760D5">
      <w:pPr>
        <w:contextualSpacing/>
        <w:jc w:val="both"/>
        <w:rPr>
          <w:rFonts w:ascii="Cambria" w:eastAsia="Calibri" w:hAnsi="Cambria"/>
          <w:bCs/>
        </w:rPr>
      </w:pPr>
      <w:r w:rsidRPr="00C26924">
        <w:rPr>
          <w:rFonts w:ascii="Cambria" w:eastAsia="Calibri" w:hAnsi="Cambria"/>
          <w:bCs/>
        </w:rPr>
        <w:t>Društvo zalihe iskazuje po trošku nabave. Zalihe sitnog inventara otpisuju se jednokratno, dok  se utrošci istih rasterećuju metodom prosječno ponderirane nabavne cijene. Nadalje, zalihe prodane trgovačke robe Društvo iskazuje po prodajnim cijenama sa PDV-om i razlikom u cijeni, a prilikom prodaje iste trošak zaliha se utvrđuje putem razlike prodajne cijene, PDV-a i uključene razlike u cijeni.</w:t>
      </w:r>
    </w:p>
    <w:p w14:paraId="6FE708BB" w14:textId="77777777" w:rsidR="002760D5" w:rsidRDefault="002760D5" w:rsidP="002760D5">
      <w:pPr>
        <w:contextualSpacing/>
        <w:jc w:val="both"/>
        <w:rPr>
          <w:rFonts w:ascii="Cambria" w:eastAsia="Calibri" w:hAnsi="Cambria"/>
          <w:bCs/>
        </w:rPr>
      </w:pPr>
    </w:p>
    <w:p w14:paraId="1747EB5C" w14:textId="08AFF4DC" w:rsidR="002760D5" w:rsidRPr="00C26924" w:rsidRDefault="002760D5" w:rsidP="002760D5">
      <w:pPr>
        <w:contextualSpacing/>
        <w:jc w:val="both"/>
        <w:rPr>
          <w:rFonts w:ascii="Cambria" w:eastAsia="Calibri" w:hAnsi="Cambria"/>
          <w:bCs/>
        </w:rPr>
      </w:pPr>
      <w:r w:rsidRPr="00C26924">
        <w:rPr>
          <w:rFonts w:ascii="Cambria" w:eastAsia="Calibri" w:hAnsi="Cambria"/>
          <w:bCs/>
        </w:rPr>
        <w:t>Na dan 31.12.202</w:t>
      </w:r>
      <w:r>
        <w:rPr>
          <w:rFonts w:ascii="Cambria" w:eastAsia="Calibri" w:hAnsi="Cambria"/>
          <w:bCs/>
        </w:rPr>
        <w:t>3</w:t>
      </w:r>
      <w:r w:rsidRPr="00C26924">
        <w:rPr>
          <w:rFonts w:ascii="Cambria" w:eastAsia="Calibri" w:hAnsi="Cambria"/>
          <w:bCs/>
        </w:rPr>
        <w:t>. godine struktura zaliha (</w:t>
      </w:r>
      <w:r>
        <w:rPr>
          <w:rFonts w:ascii="Cambria" w:eastAsia="Calibri" w:hAnsi="Cambria"/>
          <w:bCs/>
        </w:rPr>
        <w:t>526.945</w:t>
      </w:r>
      <w:r w:rsidR="00B03D54">
        <w:rPr>
          <w:rFonts w:ascii="Cambria" w:eastAsia="Calibri" w:hAnsi="Cambria"/>
          <w:bCs/>
        </w:rPr>
        <w:t xml:space="preserve"> EUR</w:t>
      </w:r>
      <w:r w:rsidRPr="00C26924">
        <w:rPr>
          <w:rFonts w:ascii="Cambria" w:eastAsia="Calibri" w:hAnsi="Cambria"/>
          <w:bCs/>
        </w:rPr>
        <w:t>) je bila sljedeća:</w:t>
      </w:r>
    </w:p>
    <w:p w14:paraId="3D1CF12E" w14:textId="77777777" w:rsidR="002760D5" w:rsidRPr="00C26924" w:rsidRDefault="002760D5" w:rsidP="002760D5">
      <w:pPr>
        <w:contextualSpacing/>
        <w:jc w:val="both"/>
        <w:rPr>
          <w:rFonts w:ascii="Cambria" w:eastAsia="Calibri" w:hAnsi="Cambria"/>
          <w:bCs/>
        </w:rPr>
      </w:pPr>
    </w:p>
    <w:tbl>
      <w:tblPr>
        <w:tblW w:w="4183" w:type="pct"/>
        <w:jc w:val="center"/>
        <w:tblLook w:val="04A0" w:firstRow="1" w:lastRow="0" w:firstColumn="1" w:lastColumn="0" w:noHBand="0" w:noVBand="1"/>
      </w:tblPr>
      <w:tblGrid>
        <w:gridCol w:w="6196"/>
        <w:gridCol w:w="1394"/>
      </w:tblGrid>
      <w:tr w:rsidR="002760D5" w:rsidRPr="00C26924" w14:paraId="7B8C4C43" w14:textId="77777777" w:rsidTr="002760D5">
        <w:trPr>
          <w:trHeight w:val="315"/>
          <w:jc w:val="center"/>
        </w:trPr>
        <w:tc>
          <w:tcPr>
            <w:tcW w:w="4082" w:type="pct"/>
            <w:tcBorders>
              <w:top w:val="nil"/>
              <w:left w:val="nil"/>
              <w:bottom w:val="nil"/>
              <w:right w:val="single" w:sz="12" w:space="0" w:color="FFFFFF"/>
            </w:tcBorders>
            <w:shd w:val="clear" w:color="auto" w:fill="F2F2F2"/>
            <w:vAlign w:val="center"/>
          </w:tcPr>
          <w:p w14:paraId="1A5D3380"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Sirovine i materijal u skladištu (pogrebna oprema i Radiona vijenaca)</w:t>
            </w:r>
          </w:p>
        </w:tc>
        <w:tc>
          <w:tcPr>
            <w:tcW w:w="918" w:type="pct"/>
          </w:tcPr>
          <w:p w14:paraId="048D7B69" w14:textId="1A846863" w:rsidR="002760D5" w:rsidRPr="00C26924" w:rsidRDefault="00B03D54" w:rsidP="00F72C6F">
            <w:pPr>
              <w:contextualSpacing/>
              <w:jc w:val="center"/>
              <w:rPr>
                <w:rFonts w:ascii="Times New Roman" w:eastAsia="Calibri" w:hAnsi="Times New Roman"/>
              </w:rPr>
            </w:pPr>
            <w:r>
              <w:rPr>
                <w:rFonts w:ascii="Times New Roman" w:eastAsia="Calibri" w:hAnsi="Times New Roman"/>
              </w:rPr>
              <w:t>51.546</w:t>
            </w:r>
          </w:p>
        </w:tc>
      </w:tr>
      <w:tr w:rsidR="002760D5" w:rsidRPr="00C26924" w14:paraId="674CE26F" w14:textId="77777777" w:rsidTr="002760D5">
        <w:trPr>
          <w:trHeight w:val="315"/>
          <w:jc w:val="center"/>
        </w:trPr>
        <w:tc>
          <w:tcPr>
            <w:tcW w:w="4082" w:type="pct"/>
            <w:tcBorders>
              <w:top w:val="nil"/>
              <w:left w:val="nil"/>
              <w:bottom w:val="nil"/>
              <w:right w:val="single" w:sz="12" w:space="0" w:color="FFFFFF"/>
            </w:tcBorders>
            <w:shd w:val="clear" w:color="auto" w:fill="auto"/>
            <w:vAlign w:val="center"/>
          </w:tcPr>
          <w:p w14:paraId="5056AA5D"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Sitan inventar u upotrebi</w:t>
            </w:r>
          </w:p>
        </w:tc>
        <w:tc>
          <w:tcPr>
            <w:tcW w:w="918" w:type="pct"/>
          </w:tcPr>
          <w:p w14:paraId="27D28DB9" w14:textId="76A46C85" w:rsidR="002760D5" w:rsidRPr="00C26924" w:rsidRDefault="00B03D54" w:rsidP="00F72C6F">
            <w:pPr>
              <w:contextualSpacing/>
              <w:jc w:val="center"/>
              <w:rPr>
                <w:rFonts w:ascii="Times New Roman" w:eastAsia="Calibri" w:hAnsi="Times New Roman"/>
              </w:rPr>
            </w:pPr>
            <w:r>
              <w:rPr>
                <w:rFonts w:ascii="Times New Roman" w:eastAsia="Calibri" w:hAnsi="Times New Roman"/>
              </w:rPr>
              <w:t>87.180</w:t>
            </w:r>
          </w:p>
        </w:tc>
      </w:tr>
      <w:tr w:rsidR="002760D5" w:rsidRPr="00C26924" w14:paraId="2139AF33" w14:textId="77777777" w:rsidTr="002760D5">
        <w:trPr>
          <w:trHeight w:val="300"/>
          <w:jc w:val="center"/>
        </w:trPr>
        <w:tc>
          <w:tcPr>
            <w:tcW w:w="4082" w:type="pct"/>
            <w:tcBorders>
              <w:top w:val="nil"/>
              <w:left w:val="nil"/>
              <w:bottom w:val="nil"/>
              <w:right w:val="single" w:sz="12" w:space="0" w:color="FFFFFF"/>
            </w:tcBorders>
            <w:shd w:val="clear" w:color="auto" w:fill="F2F2F2"/>
            <w:vAlign w:val="center"/>
          </w:tcPr>
          <w:p w14:paraId="0B97BB68"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Ispravak vrijednosti sitnog inventara</w:t>
            </w:r>
          </w:p>
        </w:tc>
        <w:tc>
          <w:tcPr>
            <w:tcW w:w="918" w:type="pct"/>
          </w:tcPr>
          <w:p w14:paraId="56FD3AA7" w14:textId="37C1F5FB" w:rsidR="002760D5" w:rsidRPr="00C26924" w:rsidRDefault="002760D5" w:rsidP="00B03D54">
            <w:pPr>
              <w:contextualSpacing/>
              <w:jc w:val="center"/>
              <w:rPr>
                <w:rFonts w:ascii="Times New Roman" w:eastAsia="Calibri" w:hAnsi="Times New Roman"/>
              </w:rPr>
            </w:pPr>
            <w:r w:rsidRPr="00C26924">
              <w:rPr>
                <w:rFonts w:ascii="Times New Roman" w:eastAsia="Calibri" w:hAnsi="Times New Roman"/>
              </w:rPr>
              <w:t>(</w:t>
            </w:r>
            <w:r w:rsidR="00B03D54">
              <w:rPr>
                <w:rFonts w:ascii="Times New Roman" w:eastAsia="Calibri" w:hAnsi="Times New Roman"/>
              </w:rPr>
              <w:t>87.180</w:t>
            </w:r>
            <w:r w:rsidRPr="00C26924">
              <w:rPr>
                <w:rFonts w:ascii="Times New Roman" w:eastAsia="Calibri" w:hAnsi="Times New Roman"/>
              </w:rPr>
              <w:t>)</w:t>
            </w:r>
          </w:p>
        </w:tc>
      </w:tr>
      <w:tr w:rsidR="002760D5" w:rsidRPr="00C26924" w14:paraId="1D252BA3" w14:textId="77777777" w:rsidTr="002760D5">
        <w:trPr>
          <w:trHeight w:val="315"/>
          <w:jc w:val="center"/>
        </w:trPr>
        <w:tc>
          <w:tcPr>
            <w:tcW w:w="4082" w:type="pct"/>
            <w:tcBorders>
              <w:top w:val="nil"/>
              <w:left w:val="nil"/>
              <w:bottom w:val="nil"/>
              <w:right w:val="single" w:sz="12" w:space="0" w:color="FFFFFF"/>
            </w:tcBorders>
            <w:shd w:val="clear" w:color="auto" w:fill="auto"/>
            <w:vAlign w:val="center"/>
          </w:tcPr>
          <w:p w14:paraId="3D02EB61"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 xml:space="preserve">Grobna mjesta </w:t>
            </w:r>
          </w:p>
        </w:tc>
        <w:tc>
          <w:tcPr>
            <w:tcW w:w="918" w:type="pct"/>
          </w:tcPr>
          <w:p w14:paraId="340CB664" w14:textId="3F609123" w:rsidR="002760D5" w:rsidRPr="00C26924" w:rsidRDefault="00B03D54" w:rsidP="00F72C6F">
            <w:pPr>
              <w:contextualSpacing/>
              <w:jc w:val="center"/>
              <w:rPr>
                <w:rFonts w:ascii="Times New Roman" w:eastAsia="Calibri" w:hAnsi="Times New Roman"/>
              </w:rPr>
            </w:pPr>
            <w:r>
              <w:rPr>
                <w:rFonts w:ascii="Times New Roman" w:eastAsia="Calibri" w:hAnsi="Times New Roman"/>
              </w:rPr>
              <w:t>660.760</w:t>
            </w:r>
          </w:p>
        </w:tc>
      </w:tr>
      <w:tr w:rsidR="002760D5" w:rsidRPr="00C26924" w14:paraId="6281241A" w14:textId="77777777" w:rsidTr="002760D5">
        <w:trPr>
          <w:trHeight w:val="300"/>
          <w:jc w:val="center"/>
        </w:trPr>
        <w:tc>
          <w:tcPr>
            <w:tcW w:w="4082" w:type="pct"/>
            <w:tcBorders>
              <w:top w:val="nil"/>
              <w:left w:val="nil"/>
              <w:bottom w:val="nil"/>
              <w:right w:val="single" w:sz="12" w:space="0" w:color="FFFFFF"/>
            </w:tcBorders>
            <w:shd w:val="clear" w:color="auto" w:fill="F2F2F2"/>
            <w:vAlign w:val="center"/>
          </w:tcPr>
          <w:p w14:paraId="3607C65C"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Ukalkulirana razlika u cijeni robe (grobna mjesta)</w:t>
            </w:r>
          </w:p>
        </w:tc>
        <w:tc>
          <w:tcPr>
            <w:tcW w:w="918" w:type="pct"/>
          </w:tcPr>
          <w:p w14:paraId="63518F76" w14:textId="63C3A4D4" w:rsidR="002760D5" w:rsidRPr="00C26924" w:rsidRDefault="002760D5" w:rsidP="00B03D54">
            <w:pPr>
              <w:contextualSpacing/>
              <w:jc w:val="center"/>
              <w:rPr>
                <w:rFonts w:ascii="Times New Roman" w:eastAsia="Calibri" w:hAnsi="Times New Roman"/>
              </w:rPr>
            </w:pPr>
            <w:r w:rsidRPr="00C26924">
              <w:rPr>
                <w:rFonts w:ascii="Times New Roman" w:eastAsia="Calibri" w:hAnsi="Times New Roman"/>
              </w:rPr>
              <w:t>(</w:t>
            </w:r>
            <w:r w:rsidR="00B03D54">
              <w:rPr>
                <w:rFonts w:ascii="Times New Roman" w:eastAsia="Calibri" w:hAnsi="Times New Roman"/>
              </w:rPr>
              <w:t>197.349</w:t>
            </w:r>
            <w:r w:rsidRPr="00C26924">
              <w:rPr>
                <w:rFonts w:ascii="Times New Roman" w:eastAsia="Calibri" w:hAnsi="Times New Roman"/>
              </w:rPr>
              <w:t>)</w:t>
            </w:r>
          </w:p>
        </w:tc>
      </w:tr>
      <w:tr w:rsidR="002760D5" w:rsidRPr="00C26924" w14:paraId="76ADA43A" w14:textId="77777777" w:rsidTr="002760D5">
        <w:trPr>
          <w:trHeight w:val="300"/>
          <w:jc w:val="center"/>
        </w:trPr>
        <w:tc>
          <w:tcPr>
            <w:tcW w:w="4082" w:type="pct"/>
            <w:tcBorders>
              <w:top w:val="nil"/>
              <w:left w:val="nil"/>
              <w:bottom w:val="nil"/>
              <w:right w:val="single" w:sz="12" w:space="0" w:color="FFFFFF"/>
            </w:tcBorders>
            <w:shd w:val="clear" w:color="auto" w:fill="auto"/>
            <w:vAlign w:val="center"/>
          </w:tcPr>
          <w:p w14:paraId="0F52E50C" w14:textId="376ABA81" w:rsidR="002760D5" w:rsidRPr="00C26924" w:rsidRDefault="002760D5" w:rsidP="00B03D54">
            <w:pPr>
              <w:spacing w:line="240" w:lineRule="auto"/>
              <w:ind w:left="-142" w:firstLine="142"/>
              <w:rPr>
                <w:rFonts w:ascii="Cambria" w:hAnsi="Cambria"/>
                <w:sz w:val="18"/>
                <w:szCs w:val="18"/>
                <w:lang w:eastAsia="hr-HR"/>
              </w:rPr>
            </w:pPr>
            <w:r w:rsidRPr="00C26924">
              <w:rPr>
                <w:rFonts w:ascii="Cambria" w:hAnsi="Cambria"/>
                <w:sz w:val="18"/>
                <w:szCs w:val="18"/>
                <w:lang w:eastAsia="hr-HR"/>
              </w:rPr>
              <w:t xml:space="preserve">Roba u prodavaonici Dalia </w:t>
            </w:r>
            <w:r>
              <w:rPr>
                <w:rFonts w:ascii="Cambria" w:hAnsi="Cambria"/>
                <w:sz w:val="18"/>
                <w:szCs w:val="18"/>
                <w:lang w:eastAsia="hr-HR"/>
              </w:rPr>
              <w:t xml:space="preserve"> </w:t>
            </w:r>
            <w:r w:rsidRPr="00C26924">
              <w:rPr>
                <w:rFonts w:ascii="Cambria" w:hAnsi="Cambria"/>
                <w:sz w:val="18"/>
                <w:szCs w:val="18"/>
                <w:lang w:eastAsia="hr-HR"/>
              </w:rPr>
              <w:t>(trgovina)</w:t>
            </w:r>
          </w:p>
        </w:tc>
        <w:tc>
          <w:tcPr>
            <w:tcW w:w="918" w:type="pct"/>
          </w:tcPr>
          <w:p w14:paraId="7A29AA8A" w14:textId="29BABEDC" w:rsidR="002760D5" w:rsidRPr="00B03D54" w:rsidRDefault="00B03D54" w:rsidP="00F72C6F">
            <w:pPr>
              <w:contextualSpacing/>
              <w:jc w:val="center"/>
              <w:rPr>
                <w:rFonts w:ascii="Times New Roman" w:eastAsia="Calibri" w:hAnsi="Times New Roman"/>
              </w:rPr>
            </w:pPr>
            <w:r>
              <w:rPr>
                <w:rFonts w:ascii="Times New Roman" w:eastAsia="Calibri" w:hAnsi="Times New Roman"/>
              </w:rPr>
              <w:t>27.004</w:t>
            </w:r>
          </w:p>
        </w:tc>
      </w:tr>
      <w:tr w:rsidR="002760D5" w:rsidRPr="00C26924" w14:paraId="67C3828F" w14:textId="77777777" w:rsidTr="002760D5">
        <w:trPr>
          <w:trHeight w:val="300"/>
          <w:jc w:val="center"/>
        </w:trPr>
        <w:tc>
          <w:tcPr>
            <w:tcW w:w="4082" w:type="pct"/>
            <w:tcBorders>
              <w:top w:val="nil"/>
              <w:left w:val="nil"/>
              <w:bottom w:val="nil"/>
              <w:right w:val="single" w:sz="12" w:space="0" w:color="FFFFFF"/>
            </w:tcBorders>
            <w:shd w:val="clear" w:color="auto" w:fill="F2F2F2"/>
            <w:vAlign w:val="center"/>
          </w:tcPr>
          <w:p w14:paraId="7E824E7C"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 xml:space="preserve">Ukalkulirana razlika u cijeni robe u </w:t>
            </w:r>
            <w:r>
              <w:rPr>
                <w:rFonts w:ascii="Cambria" w:hAnsi="Cambria"/>
                <w:sz w:val="18"/>
                <w:szCs w:val="18"/>
                <w:lang w:eastAsia="hr-HR"/>
              </w:rPr>
              <w:t>trgovini</w:t>
            </w:r>
          </w:p>
        </w:tc>
        <w:tc>
          <w:tcPr>
            <w:tcW w:w="918" w:type="pct"/>
          </w:tcPr>
          <w:p w14:paraId="6809F058" w14:textId="2EDD13E0" w:rsidR="002760D5" w:rsidRPr="00C26924" w:rsidRDefault="002760D5" w:rsidP="00B03D54">
            <w:pPr>
              <w:contextualSpacing/>
              <w:jc w:val="center"/>
              <w:rPr>
                <w:rFonts w:ascii="Times New Roman" w:eastAsia="Calibri" w:hAnsi="Times New Roman"/>
              </w:rPr>
            </w:pPr>
            <w:r w:rsidRPr="00C26924">
              <w:rPr>
                <w:rFonts w:ascii="Times New Roman" w:eastAsia="Calibri" w:hAnsi="Times New Roman"/>
              </w:rPr>
              <w:t>(</w:t>
            </w:r>
            <w:r w:rsidR="00B03D54">
              <w:rPr>
                <w:rFonts w:ascii="Times New Roman" w:eastAsia="Calibri" w:hAnsi="Times New Roman"/>
              </w:rPr>
              <w:t>9.758</w:t>
            </w:r>
            <w:r w:rsidRPr="00C26924">
              <w:rPr>
                <w:rFonts w:ascii="Times New Roman" w:eastAsia="Calibri" w:hAnsi="Times New Roman"/>
              </w:rPr>
              <w:t>)</w:t>
            </w:r>
          </w:p>
        </w:tc>
      </w:tr>
      <w:tr w:rsidR="002760D5" w:rsidRPr="00C26924" w14:paraId="16184EE8" w14:textId="77777777" w:rsidTr="002760D5">
        <w:trPr>
          <w:trHeight w:val="228"/>
          <w:jc w:val="center"/>
        </w:trPr>
        <w:tc>
          <w:tcPr>
            <w:tcW w:w="4082" w:type="pct"/>
            <w:tcBorders>
              <w:top w:val="nil"/>
              <w:left w:val="nil"/>
              <w:bottom w:val="nil"/>
              <w:right w:val="single" w:sz="12" w:space="0" w:color="FFFFFF"/>
            </w:tcBorders>
            <w:shd w:val="clear" w:color="auto" w:fill="auto"/>
            <w:vAlign w:val="center"/>
          </w:tcPr>
          <w:p w14:paraId="52748B87" w14:textId="77777777" w:rsidR="002760D5" w:rsidRPr="00C26924" w:rsidRDefault="002760D5" w:rsidP="00F72C6F">
            <w:pPr>
              <w:spacing w:line="240" w:lineRule="auto"/>
              <w:rPr>
                <w:rFonts w:ascii="Cambria" w:hAnsi="Cambria"/>
                <w:sz w:val="18"/>
                <w:szCs w:val="18"/>
                <w:lang w:eastAsia="hr-HR"/>
              </w:rPr>
            </w:pPr>
            <w:r w:rsidRPr="00C26924">
              <w:rPr>
                <w:rFonts w:ascii="Cambria" w:hAnsi="Cambria"/>
                <w:sz w:val="18"/>
                <w:szCs w:val="18"/>
                <w:lang w:eastAsia="hr-HR"/>
              </w:rPr>
              <w:t>Ukalkulirani porez na dodanu vrijednost</w:t>
            </w:r>
          </w:p>
        </w:tc>
        <w:tc>
          <w:tcPr>
            <w:tcW w:w="918" w:type="pct"/>
          </w:tcPr>
          <w:p w14:paraId="5C19A33E" w14:textId="38FC1A47" w:rsidR="002760D5" w:rsidRPr="00C26924" w:rsidRDefault="002760D5" w:rsidP="00B03D54">
            <w:pPr>
              <w:contextualSpacing/>
              <w:jc w:val="center"/>
              <w:rPr>
                <w:rFonts w:ascii="Times New Roman" w:eastAsia="Calibri" w:hAnsi="Times New Roman"/>
              </w:rPr>
            </w:pPr>
            <w:r w:rsidRPr="00C26924">
              <w:rPr>
                <w:rFonts w:ascii="Times New Roman" w:eastAsia="Calibri" w:hAnsi="Times New Roman"/>
              </w:rPr>
              <w:t>(</w:t>
            </w:r>
            <w:r w:rsidR="00B03D54">
              <w:rPr>
                <w:rFonts w:ascii="Times New Roman" w:eastAsia="Calibri" w:hAnsi="Times New Roman"/>
              </w:rPr>
              <w:t>5.258</w:t>
            </w:r>
            <w:r w:rsidRPr="00C26924">
              <w:rPr>
                <w:rFonts w:ascii="Times New Roman" w:eastAsia="Calibri" w:hAnsi="Times New Roman"/>
              </w:rPr>
              <w:t>)</w:t>
            </w:r>
          </w:p>
        </w:tc>
      </w:tr>
      <w:tr w:rsidR="002760D5" w:rsidRPr="00C26924" w14:paraId="6E81F8FA" w14:textId="77777777" w:rsidTr="002760D5">
        <w:trPr>
          <w:trHeight w:val="368"/>
          <w:jc w:val="center"/>
        </w:trPr>
        <w:tc>
          <w:tcPr>
            <w:tcW w:w="4082" w:type="pct"/>
            <w:tcBorders>
              <w:top w:val="nil"/>
              <w:left w:val="nil"/>
              <w:bottom w:val="nil"/>
              <w:right w:val="single" w:sz="12" w:space="0" w:color="FFFFFF"/>
            </w:tcBorders>
            <w:shd w:val="clear" w:color="000000" w:fill="F2F2F2"/>
            <w:vAlign w:val="center"/>
          </w:tcPr>
          <w:p w14:paraId="3D97E895" w14:textId="310413B0" w:rsidR="002760D5" w:rsidRPr="00C26924" w:rsidRDefault="002760D5" w:rsidP="00B03D54">
            <w:pPr>
              <w:spacing w:line="240" w:lineRule="auto"/>
              <w:rPr>
                <w:rFonts w:ascii="Cambria" w:hAnsi="Cambria"/>
                <w:b/>
                <w:bCs/>
                <w:sz w:val="18"/>
                <w:szCs w:val="18"/>
                <w:lang w:eastAsia="hr-HR"/>
              </w:rPr>
            </w:pPr>
            <w:r w:rsidRPr="00C26924">
              <w:rPr>
                <w:rFonts w:ascii="Cambria" w:hAnsi="Cambria"/>
                <w:b/>
                <w:bCs/>
                <w:sz w:val="18"/>
                <w:szCs w:val="18"/>
                <w:lang w:eastAsia="hr-HR"/>
              </w:rPr>
              <w:t xml:space="preserve">UKUPNO / </w:t>
            </w:r>
            <w:r w:rsidR="00B03D54">
              <w:rPr>
                <w:rFonts w:ascii="Cambria" w:hAnsi="Cambria"/>
                <w:b/>
                <w:bCs/>
                <w:sz w:val="18"/>
                <w:szCs w:val="18"/>
                <w:lang w:eastAsia="hr-HR"/>
              </w:rPr>
              <w:t>EUR</w:t>
            </w:r>
          </w:p>
        </w:tc>
        <w:tc>
          <w:tcPr>
            <w:tcW w:w="918" w:type="pct"/>
            <w:tcBorders>
              <w:top w:val="nil"/>
              <w:left w:val="nil"/>
              <w:bottom w:val="nil"/>
              <w:right w:val="nil"/>
            </w:tcBorders>
            <w:shd w:val="clear" w:color="000000" w:fill="F2F2F2"/>
            <w:vAlign w:val="center"/>
          </w:tcPr>
          <w:p w14:paraId="07C26EDA" w14:textId="642C055D" w:rsidR="002760D5" w:rsidRPr="00C26924" w:rsidRDefault="00B03D54" w:rsidP="00F72C6F">
            <w:pPr>
              <w:spacing w:line="240" w:lineRule="auto"/>
              <w:jc w:val="center"/>
              <w:rPr>
                <w:rFonts w:ascii="Cambria" w:hAnsi="Cambria"/>
                <w:b/>
                <w:bCs/>
                <w:sz w:val="18"/>
                <w:szCs w:val="18"/>
                <w:lang w:eastAsia="hr-HR"/>
              </w:rPr>
            </w:pPr>
            <w:r>
              <w:rPr>
                <w:rFonts w:ascii="Cambria" w:hAnsi="Cambria"/>
                <w:b/>
                <w:bCs/>
                <w:sz w:val="18"/>
                <w:szCs w:val="18"/>
                <w:lang w:eastAsia="hr-HR"/>
              </w:rPr>
              <w:t>526.945 EUR</w:t>
            </w:r>
            <w:r w:rsidR="002760D5" w:rsidRPr="00C26924">
              <w:rPr>
                <w:rFonts w:ascii="Cambria" w:hAnsi="Cambria"/>
                <w:b/>
                <w:bCs/>
                <w:sz w:val="18"/>
                <w:szCs w:val="18"/>
                <w:lang w:eastAsia="hr-HR"/>
              </w:rPr>
              <w:t> </w:t>
            </w:r>
          </w:p>
        </w:tc>
      </w:tr>
    </w:tbl>
    <w:p w14:paraId="0B39862F" w14:textId="77777777" w:rsidR="002760D5" w:rsidRDefault="002760D5" w:rsidP="002760D5">
      <w:pPr>
        <w:pStyle w:val="Standard"/>
        <w:tabs>
          <w:tab w:val="right" w:pos="5103"/>
        </w:tabs>
        <w:spacing w:after="0"/>
        <w:jc w:val="both"/>
        <w:rPr>
          <w:rFonts w:ascii="Cambria" w:hAnsi="Cambria"/>
          <w:color w:val="FF0000"/>
          <w:kern w:val="0"/>
          <w:sz w:val="22"/>
          <w:szCs w:val="22"/>
        </w:rPr>
      </w:pPr>
    </w:p>
    <w:p w14:paraId="0D46E72C" w14:textId="77777777" w:rsidR="002760D5" w:rsidRPr="00C26924" w:rsidRDefault="002760D5" w:rsidP="002760D5">
      <w:pPr>
        <w:contextualSpacing/>
        <w:jc w:val="both"/>
        <w:rPr>
          <w:rFonts w:ascii="Cambria" w:eastAsia="Calibri" w:hAnsi="Cambria"/>
          <w:bCs/>
        </w:rPr>
      </w:pPr>
    </w:p>
    <w:p w14:paraId="2686F1CA" w14:textId="77777777" w:rsidR="00433F80" w:rsidRDefault="00433F80" w:rsidP="00433F80">
      <w:pPr>
        <w:pStyle w:val="Standard"/>
        <w:tabs>
          <w:tab w:val="right" w:pos="5103"/>
        </w:tabs>
        <w:spacing w:after="0"/>
        <w:jc w:val="both"/>
        <w:rPr>
          <w:rFonts w:ascii="Cambria" w:hAnsi="Cambria"/>
          <w:color w:val="FF0000"/>
          <w:kern w:val="0"/>
          <w:sz w:val="22"/>
          <w:szCs w:val="22"/>
        </w:rPr>
      </w:pPr>
    </w:p>
    <w:p w14:paraId="21F69CB7" w14:textId="2AD146BE"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Potraživanja</w:t>
      </w:r>
    </w:p>
    <w:p w14:paraId="54FE32F4" w14:textId="27EEF08B" w:rsidR="00DC030A" w:rsidRDefault="00DC030A" w:rsidP="00433F80">
      <w:pPr>
        <w:pStyle w:val="Standard"/>
        <w:tabs>
          <w:tab w:val="right" w:pos="5103"/>
        </w:tabs>
        <w:spacing w:after="0"/>
        <w:jc w:val="both"/>
        <w:rPr>
          <w:rFonts w:ascii="Cambria" w:hAnsi="Cambria"/>
          <w:bCs/>
        </w:rPr>
      </w:pPr>
      <w:r w:rsidRPr="00C26924">
        <w:rPr>
          <w:rFonts w:ascii="Cambria" w:hAnsi="Cambria"/>
          <w:bCs/>
        </w:rPr>
        <w:t>Potraživanja su na 31.12.202</w:t>
      </w:r>
      <w:r>
        <w:rPr>
          <w:rFonts w:ascii="Cambria" w:hAnsi="Cambria"/>
          <w:bCs/>
        </w:rPr>
        <w:t>3</w:t>
      </w:r>
      <w:r w:rsidRPr="00C26924">
        <w:rPr>
          <w:rFonts w:ascii="Cambria" w:hAnsi="Cambria"/>
          <w:bCs/>
        </w:rPr>
        <w:t xml:space="preserve">. godine iznosila </w:t>
      </w:r>
      <w:r>
        <w:rPr>
          <w:rFonts w:ascii="Cambria" w:hAnsi="Cambria"/>
          <w:bCs/>
        </w:rPr>
        <w:t>138.524 EUR</w:t>
      </w:r>
      <w:r w:rsidRPr="00C26924">
        <w:rPr>
          <w:rFonts w:ascii="Cambria" w:hAnsi="Cambria"/>
          <w:bCs/>
        </w:rPr>
        <w:t xml:space="preserve"> što u odnosu na prethodnu godinu predstavlja </w:t>
      </w:r>
      <w:r>
        <w:rPr>
          <w:rFonts w:ascii="Cambria" w:hAnsi="Cambria"/>
          <w:bCs/>
        </w:rPr>
        <w:t xml:space="preserve">povećanje </w:t>
      </w:r>
      <w:r w:rsidRPr="00C26924">
        <w:rPr>
          <w:rFonts w:ascii="Cambria" w:hAnsi="Cambria"/>
          <w:bCs/>
        </w:rPr>
        <w:t xml:space="preserve">od </w:t>
      </w:r>
      <w:r>
        <w:rPr>
          <w:rFonts w:ascii="Cambria" w:hAnsi="Cambria"/>
          <w:bCs/>
        </w:rPr>
        <w:t>41</w:t>
      </w:r>
      <w:r w:rsidRPr="00C26924">
        <w:rPr>
          <w:rFonts w:ascii="Cambria" w:hAnsi="Cambria"/>
          <w:bCs/>
        </w:rPr>
        <w:t xml:space="preserve">% kao rezultat </w:t>
      </w:r>
      <w:r>
        <w:rPr>
          <w:rFonts w:ascii="Cambria" w:hAnsi="Cambria"/>
          <w:bCs/>
        </w:rPr>
        <w:t xml:space="preserve">povećanja </w:t>
      </w:r>
      <w:r w:rsidRPr="00C26924">
        <w:rPr>
          <w:rFonts w:ascii="Cambria" w:hAnsi="Cambria"/>
          <w:bCs/>
        </w:rPr>
        <w:t>potraživanja od kupaca</w:t>
      </w:r>
      <w:r>
        <w:rPr>
          <w:rFonts w:ascii="Cambria" w:hAnsi="Cambria"/>
          <w:bCs/>
        </w:rPr>
        <w:t>, države i drugih institucija</w:t>
      </w:r>
      <w:r w:rsidR="00712D29">
        <w:rPr>
          <w:rFonts w:ascii="Cambria" w:hAnsi="Cambria"/>
          <w:bCs/>
        </w:rPr>
        <w:t>.</w:t>
      </w:r>
    </w:p>
    <w:p w14:paraId="7B091EC9" w14:textId="77777777" w:rsidR="00712D29" w:rsidRDefault="00712D29" w:rsidP="00433F80">
      <w:pPr>
        <w:pStyle w:val="Standard"/>
        <w:tabs>
          <w:tab w:val="right" w:pos="5103"/>
        </w:tabs>
        <w:spacing w:after="0"/>
        <w:jc w:val="both"/>
        <w:rPr>
          <w:rFonts w:ascii="Cambria" w:hAnsi="Cambria"/>
          <w:bCs/>
        </w:rPr>
      </w:pPr>
    </w:p>
    <w:p w14:paraId="148ED127" w14:textId="3B6907D7" w:rsidR="00712D29" w:rsidRDefault="00712D29" w:rsidP="00433F80">
      <w:pPr>
        <w:pStyle w:val="Standard"/>
        <w:tabs>
          <w:tab w:val="right" w:pos="5103"/>
        </w:tabs>
        <w:spacing w:after="0"/>
        <w:jc w:val="both"/>
        <w:rPr>
          <w:rFonts w:ascii="Cambria" w:hAnsi="Cambria"/>
          <w:bCs/>
        </w:rPr>
      </w:pPr>
    </w:p>
    <w:p w14:paraId="475E9F7E" w14:textId="77777777" w:rsidR="00637970" w:rsidRDefault="00637970" w:rsidP="00433F80">
      <w:pPr>
        <w:pStyle w:val="Standard"/>
        <w:tabs>
          <w:tab w:val="right" w:pos="5103"/>
        </w:tabs>
        <w:spacing w:after="0"/>
        <w:jc w:val="both"/>
        <w:rPr>
          <w:rFonts w:ascii="Cambria" w:hAnsi="Cambria"/>
          <w:bCs/>
        </w:rPr>
      </w:pPr>
    </w:p>
    <w:p w14:paraId="45FA71AD" w14:textId="77777777" w:rsidR="00712D29" w:rsidRDefault="00712D29" w:rsidP="00433F80">
      <w:pPr>
        <w:pStyle w:val="Standard"/>
        <w:tabs>
          <w:tab w:val="right" w:pos="5103"/>
        </w:tabs>
        <w:spacing w:after="0"/>
        <w:jc w:val="both"/>
        <w:rPr>
          <w:rFonts w:ascii="Cambria" w:hAnsi="Cambria"/>
          <w:bCs/>
        </w:rPr>
      </w:pPr>
    </w:p>
    <w:p w14:paraId="33E7CFA4" w14:textId="77777777" w:rsidR="00712D29" w:rsidRDefault="00712D29" w:rsidP="00433F80">
      <w:pPr>
        <w:pStyle w:val="Standard"/>
        <w:tabs>
          <w:tab w:val="right" w:pos="5103"/>
        </w:tabs>
        <w:spacing w:after="0"/>
        <w:jc w:val="both"/>
        <w:rPr>
          <w:rFonts w:ascii="Cambria" w:hAnsi="Cambria"/>
          <w:bCs/>
        </w:rPr>
      </w:pPr>
    </w:p>
    <w:p w14:paraId="5F159F97" w14:textId="77777777" w:rsidR="00712D29" w:rsidRDefault="00712D29" w:rsidP="00433F80">
      <w:pPr>
        <w:pStyle w:val="Standard"/>
        <w:tabs>
          <w:tab w:val="right" w:pos="5103"/>
        </w:tabs>
        <w:spacing w:after="0"/>
        <w:jc w:val="both"/>
        <w:rPr>
          <w:rFonts w:ascii="Cambria" w:hAnsi="Cambria"/>
          <w:bCs/>
        </w:rPr>
      </w:pPr>
    </w:p>
    <w:p w14:paraId="473FCAE3" w14:textId="2DF5A983" w:rsidR="00712D29" w:rsidRPr="00C26924" w:rsidRDefault="00712D29" w:rsidP="00712D29">
      <w:pPr>
        <w:contextualSpacing/>
        <w:jc w:val="center"/>
        <w:rPr>
          <w:rFonts w:ascii="Cambria" w:eastAsia="Calibri" w:hAnsi="Cambria"/>
          <w:i/>
        </w:rPr>
      </w:pPr>
      <w:r w:rsidRPr="00C26924">
        <w:rPr>
          <w:rFonts w:ascii="Cambria" w:eastAsia="Calibri" w:hAnsi="Cambria"/>
          <w:i/>
        </w:rPr>
        <w:lastRenderedPageBreak/>
        <w:t>Struktura potraživanja od kupaca na 31.12.202</w:t>
      </w:r>
      <w:r>
        <w:rPr>
          <w:rFonts w:ascii="Cambria" w:eastAsia="Calibri" w:hAnsi="Cambria"/>
          <w:i/>
        </w:rPr>
        <w:t>3</w:t>
      </w:r>
      <w:r w:rsidRPr="00C26924">
        <w:rPr>
          <w:rFonts w:ascii="Cambria" w:eastAsia="Calibri" w:hAnsi="Cambria"/>
          <w:i/>
        </w:rPr>
        <w:t>.</w:t>
      </w:r>
    </w:p>
    <w:p w14:paraId="75573D3B" w14:textId="77777777" w:rsidR="00712D29" w:rsidRPr="00C26924" w:rsidRDefault="00712D29" w:rsidP="00712D29">
      <w:pPr>
        <w:contextualSpacing/>
        <w:jc w:val="center"/>
        <w:rPr>
          <w:rFonts w:ascii="Cambria" w:eastAsia="Calibri" w:hAnsi="Cambria"/>
          <w:i/>
          <w:color w:val="FF0000"/>
        </w:rPr>
      </w:pPr>
    </w:p>
    <w:tbl>
      <w:tblPr>
        <w:tblW w:w="0" w:type="auto"/>
        <w:jc w:val="center"/>
        <w:tblBorders>
          <w:insideH w:val="single" w:sz="18" w:space="0" w:color="FFFFFF"/>
          <w:insideV w:val="single" w:sz="18" w:space="0" w:color="FFFFFF"/>
        </w:tblBorders>
        <w:tblLook w:val="04A0" w:firstRow="1" w:lastRow="0" w:firstColumn="1" w:lastColumn="0" w:noHBand="0" w:noVBand="1"/>
      </w:tblPr>
      <w:tblGrid>
        <w:gridCol w:w="4415"/>
        <w:gridCol w:w="1828"/>
        <w:gridCol w:w="1549"/>
        <w:gridCol w:w="1034"/>
      </w:tblGrid>
      <w:tr w:rsidR="00712D29" w:rsidRPr="00C26924" w14:paraId="3D1A80C2" w14:textId="77777777" w:rsidTr="00F72C6F">
        <w:trPr>
          <w:trHeight w:val="340"/>
          <w:jc w:val="center"/>
        </w:trPr>
        <w:tc>
          <w:tcPr>
            <w:tcW w:w="4415" w:type="dxa"/>
            <w:shd w:val="clear" w:color="auto" w:fill="F2F2F2"/>
            <w:vAlign w:val="center"/>
          </w:tcPr>
          <w:p w14:paraId="2ED4E750" w14:textId="77777777" w:rsidR="00712D29" w:rsidRPr="00C26924" w:rsidRDefault="00712D29" w:rsidP="00F72C6F">
            <w:pPr>
              <w:contextualSpacing/>
              <w:rPr>
                <w:rFonts w:ascii="Cambria" w:eastAsia="Calibri" w:hAnsi="Cambria"/>
                <w:b/>
                <w:bCs/>
                <w:sz w:val="18"/>
                <w:szCs w:val="20"/>
              </w:rPr>
            </w:pPr>
            <w:r w:rsidRPr="00C26924">
              <w:rPr>
                <w:rFonts w:ascii="Cambria" w:eastAsia="Calibri" w:hAnsi="Cambria"/>
                <w:b/>
                <w:bCs/>
                <w:sz w:val="18"/>
                <w:szCs w:val="20"/>
              </w:rPr>
              <w:t>Potraživanja prema vrsti pružene usluge</w:t>
            </w:r>
          </w:p>
        </w:tc>
        <w:tc>
          <w:tcPr>
            <w:tcW w:w="1828" w:type="dxa"/>
            <w:shd w:val="clear" w:color="auto" w:fill="F2F2F2"/>
          </w:tcPr>
          <w:p w14:paraId="38BAAAAD" w14:textId="77777777" w:rsidR="00712D29" w:rsidRPr="00C26924" w:rsidRDefault="00712D29" w:rsidP="00F72C6F">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14:paraId="6C3274AE" w14:textId="4E29C34D" w:rsidR="00712D29" w:rsidRPr="00C26924" w:rsidRDefault="00712D29" w:rsidP="00712D29">
            <w:pPr>
              <w:contextualSpacing/>
              <w:jc w:val="center"/>
              <w:rPr>
                <w:rFonts w:ascii="Cambria" w:eastAsia="Calibri" w:hAnsi="Cambria"/>
                <w:b/>
                <w:bCs/>
                <w:sz w:val="18"/>
                <w:szCs w:val="20"/>
              </w:rPr>
            </w:pPr>
            <w:r w:rsidRPr="00C26924">
              <w:rPr>
                <w:rFonts w:ascii="Cambria" w:eastAsia="Calibri" w:hAnsi="Cambria"/>
                <w:b/>
                <w:bCs/>
                <w:sz w:val="18"/>
                <w:szCs w:val="20"/>
              </w:rPr>
              <w:t>na 31.12.20</w:t>
            </w:r>
            <w:r>
              <w:rPr>
                <w:rFonts w:ascii="Cambria" w:eastAsia="Calibri" w:hAnsi="Cambria"/>
                <w:b/>
                <w:bCs/>
                <w:sz w:val="18"/>
                <w:szCs w:val="20"/>
              </w:rPr>
              <w:t>22</w:t>
            </w:r>
            <w:r w:rsidRPr="00C26924">
              <w:rPr>
                <w:rFonts w:ascii="Cambria" w:eastAsia="Calibri" w:hAnsi="Cambria"/>
                <w:b/>
                <w:bCs/>
                <w:sz w:val="18"/>
                <w:szCs w:val="20"/>
              </w:rPr>
              <w:t>.</w:t>
            </w:r>
          </w:p>
        </w:tc>
        <w:tc>
          <w:tcPr>
            <w:tcW w:w="1549" w:type="dxa"/>
            <w:shd w:val="clear" w:color="auto" w:fill="F2F2F2"/>
          </w:tcPr>
          <w:p w14:paraId="66B31C23" w14:textId="77777777" w:rsidR="00712D29" w:rsidRPr="00C26924" w:rsidRDefault="00712D29" w:rsidP="00F72C6F">
            <w:pPr>
              <w:contextualSpacing/>
              <w:jc w:val="center"/>
              <w:rPr>
                <w:rFonts w:ascii="Cambria" w:eastAsia="Calibri" w:hAnsi="Cambria"/>
                <w:b/>
                <w:bCs/>
                <w:sz w:val="18"/>
                <w:szCs w:val="20"/>
              </w:rPr>
            </w:pPr>
            <w:r w:rsidRPr="00C26924">
              <w:rPr>
                <w:rFonts w:ascii="Cambria" w:eastAsia="Calibri" w:hAnsi="Cambria"/>
                <w:b/>
                <w:bCs/>
                <w:sz w:val="18"/>
                <w:szCs w:val="20"/>
              </w:rPr>
              <w:t xml:space="preserve">Stanje </w:t>
            </w:r>
          </w:p>
          <w:p w14:paraId="004B5E55" w14:textId="7B9A0D26" w:rsidR="00712D29" w:rsidRPr="00C26924" w:rsidRDefault="00712D29" w:rsidP="00712D29">
            <w:pPr>
              <w:contextualSpacing/>
              <w:jc w:val="center"/>
              <w:rPr>
                <w:rFonts w:ascii="Cambria" w:eastAsia="Calibri" w:hAnsi="Cambria"/>
                <w:b/>
                <w:bCs/>
                <w:sz w:val="18"/>
                <w:szCs w:val="20"/>
              </w:rPr>
            </w:pPr>
            <w:r w:rsidRPr="00C26924">
              <w:rPr>
                <w:rFonts w:ascii="Cambria" w:eastAsia="Calibri" w:hAnsi="Cambria"/>
                <w:b/>
                <w:bCs/>
                <w:sz w:val="18"/>
                <w:szCs w:val="20"/>
              </w:rPr>
              <w:t>na 31.12.202</w:t>
            </w:r>
            <w:r>
              <w:rPr>
                <w:rFonts w:ascii="Cambria" w:eastAsia="Calibri" w:hAnsi="Cambria"/>
                <w:b/>
                <w:bCs/>
                <w:sz w:val="18"/>
                <w:szCs w:val="20"/>
              </w:rPr>
              <w:t>3</w:t>
            </w:r>
            <w:r w:rsidRPr="00C26924">
              <w:rPr>
                <w:rFonts w:ascii="Cambria" w:eastAsia="Calibri" w:hAnsi="Cambria"/>
                <w:b/>
                <w:bCs/>
                <w:sz w:val="18"/>
                <w:szCs w:val="20"/>
              </w:rPr>
              <w:t>.</w:t>
            </w:r>
          </w:p>
        </w:tc>
        <w:tc>
          <w:tcPr>
            <w:tcW w:w="1034" w:type="dxa"/>
            <w:shd w:val="clear" w:color="auto" w:fill="F2F2F2"/>
            <w:vAlign w:val="center"/>
          </w:tcPr>
          <w:p w14:paraId="666EA0C5" w14:textId="77777777" w:rsidR="00712D29" w:rsidRPr="00C26924" w:rsidRDefault="00712D29" w:rsidP="00F72C6F">
            <w:pPr>
              <w:contextualSpacing/>
              <w:jc w:val="center"/>
              <w:rPr>
                <w:rFonts w:ascii="Cambria" w:eastAsia="Calibri" w:hAnsi="Cambria"/>
                <w:b/>
                <w:bCs/>
                <w:sz w:val="18"/>
                <w:szCs w:val="20"/>
              </w:rPr>
            </w:pPr>
            <w:r w:rsidRPr="00C26924">
              <w:rPr>
                <w:rFonts w:ascii="Cambria" w:eastAsia="Calibri" w:hAnsi="Cambria"/>
                <w:b/>
                <w:bCs/>
                <w:sz w:val="18"/>
                <w:szCs w:val="20"/>
              </w:rPr>
              <w:t>IND</w:t>
            </w:r>
          </w:p>
        </w:tc>
      </w:tr>
      <w:tr w:rsidR="00712D29" w:rsidRPr="00C26924" w14:paraId="74F68372" w14:textId="77777777" w:rsidTr="00F72C6F">
        <w:trPr>
          <w:trHeight w:val="340"/>
          <w:jc w:val="center"/>
        </w:trPr>
        <w:tc>
          <w:tcPr>
            <w:tcW w:w="4415" w:type="dxa"/>
            <w:tcBorders>
              <w:bottom w:val="nil"/>
            </w:tcBorders>
            <w:shd w:val="clear" w:color="auto" w:fill="auto"/>
          </w:tcPr>
          <w:p w14:paraId="3CCA5683"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Godišnja naknada za korištenje grobnih mjesta</w:t>
            </w:r>
          </w:p>
        </w:tc>
        <w:tc>
          <w:tcPr>
            <w:tcW w:w="1828" w:type="dxa"/>
            <w:tcBorders>
              <w:bottom w:val="nil"/>
            </w:tcBorders>
            <w:shd w:val="clear" w:color="auto" w:fill="auto"/>
          </w:tcPr>
          <w:p w14:paraId="3965B6BB" w14:textId="545AC117" w:rsidR="00712D29" w:rsidRPr="00C26924" w:rsidRDefault="00712D29" w:rsidP="00F72C6F">
            <w:pPr>
              <w:contextualSpacing/>
              <w:jc w:val="center"/>
              <w:rPr>
                <w:rFonts w:ascii="Cambria" w:eastAsia="Calibri" w:hAnsi="Cambria"/>
                <w:sz w:val="18"/>
                <w:szCs w:val="20"/>
              </w:rPr>
            </w:pPr>
            <w:r>
              <w:rPr>
                <w:rFonts w:ascii="Cambria" w:eastAsia="Calibri" w:hAnsi="Cambria"/>
                <w:sz w:val="18"/>
                <w:szCs w:val="20"/>
              </w:rPr>
              <w:t>72.189</w:t>
            </w:r>
          </w:p>
        </w:tc>
        <w:tc>
          <w:tcPr>
            <w:tcW w:w="1549" w:type="dxa"/>
            <w:tcBorders>
              <w:top w:val="single" w:sz="18" w:space="0" w:color="FFFFFF"/>
              <w:left w:val="single" w:sz="18" w:space="0" w:color="FFFFFF"/>
              <w:bottom w:val="nil"/>
              <w:right w:val="single" w:sz="18" w:space="0" w:color="FFFFFF"/>
            </w:tcBorders>
          </w:tcPr>
          <w:p w14:paraId="0E20074B" w14:textId="028F86AA" w:rsidR="00712D29" w:rsidRPr="00C26924" w:rsidRDefault="00712D29" w:rsidP="00712D29">
            <w:pPr>
              <w:contextualSpacing/>
              <w:jc w:val="center"/>
              <w:rPr>
                <w:rFonts w:ascii="Cambria" w:eastAsia="Calibri" w:hAnsi="Cambria"/>
                <w:sz w:val="18"/>
                <w:szCs w:val="20"/>
              </w:rPr>
            </w:pPr>
            <w:r>
              <w:rPr>
                <w:rFonts w:ascii="Cambria" w:eastAsia="Calibri" w:hAnsi="Cambria"/>
                <w:sz w:val="18"/>
                <w:szCs w:val="20"/>
              </w:rPr>
              <w:t>76.040</w:t>
            </w:r>
          </w:p>
        </w:tc>
        <w:tc>
          <w:tcPr>
            <w:tcW w:w="1034" w:type="dxa"/>
            <w:tcBorders>
              <w:bottom w:val="nil"/>
            </w:tcBorders>
          </w:tcPr>
          <w:p w14:paraId="7DC4762C" w14:textId="1147D066" w:rsidR="00712D29" w:rsidRPr="00C26924" w:rsidRDefault="00375FC1" w:rsidP="00F72C6F">
            <w:pPr>
              <w:contextualSpacing/>
              <w:jc w:val="center"/>
              <w:rPr>
                <w:rFonts w:ascii="Cambria" w:eastAsia="Calibri" w:hAnsi="Cambria"/>
                <w:sz w:val="18"/>
                <w:szCs w:val="20"/>
              </w:rPr>
            </w:pPr>
            <w:r>
              <w:rPr>
                <w:rFonts w:ascii="Cambria" w:eastAsia="Calibri" w:hAnsi="Cambria"/>
                <w:sz w:val="18"/>
                <w:szCs w:val="20"/>
              </w:rPr>
              <w:t>105</w:t>
            </w:r>
          </w:p>
        </w:tc>
      </w:tr>
      <w:tr w:rsidR="00712D29" w:rsidRPr="00C26924" w14:paraId="3AF8F1D4" w14:textId="77777777" w:rsidTr="00F72C6F">
        <w:trPr>
          <w:trHeight w:val="340"/>
          <w:jc w:val="center"/>
        </w:trPr>
        <w:tc>
          <w:tcPr>
            <w:tcW w:w="4415" w:type="dxa"/>
            <w:tcBorders>
              <w:top w:val="nil"/>
              <w:bottom w:val="nil"/>
            </w:tcBorders>
            <w:shd w:val="clear" w:color="auto" w:fill="E7E6E6"/>
          </w:tcPr>
          <w:p w14:paraId="301DAA38"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Pogrebne usluge (fizičke osobe)</w:t>
            </w:r>
          </w:p>
        </w:tc>
        <w:tc>
          <w:tcPr>
            <w:tcW w:w="1828" w:type="dxa"/>
            <w:tcBorders>
              <w:top w:val="nil"/>
              <w:bottom w:val="nil"/>
            </w:tcBorders>
            <w:shd w:val="clear" w:color="auto" w:fill="E7E6E6"/>
          </w:tcPr>
          <w:p w14:paraId="7D17FF48" w14:textId="1E9B3BB0" w:rsidR="00712D29" w:rsidRPr="00C26924" w:rsidRDefault="00712D29" w:rsidP="00712D29">
            <w:pPr>
              <w:contextualSpacing/>
              <w:jc w:val="center"/>
              <w:rPr>
                <w:rFonts w:ascii="Cambria" w:eastAsia="Calibri" w:hAnsi="Cambria"/>
                <w:sz w:val="18"/>
                <w:szCs w:val="20"/>
              </w:rPr>
            </w:pPr>
            <w:r>
              <w:rPr>
                <w:rFonts w:ascii="Cambria" w:eastAsia="Calibri" w:hAnsi="Cambria"/>
                <w:sz w:val="18"/>
                <w:szCs w:val="20"/>
              </w:rPr>
              <w:t>116.181</w:t>
            </w:r>
          </w:p>
        </w:tc>
        <w:tc>
          <w:tcPr>
            <w:tcW w:w="1549" w:type="dxa"/>
            <w:tcBorders>
              <w:top w:val="nil"/>
              <w:left w:val="single" w:sz="18" w:space="0" w:color="FFFFFF"/>
              <w:bottom w:val="nil"/>
              <w:right w:val="single" w:sz="18" w:space="0" w:color="FFFFFF"/>
            </w:tcBorders>
            <w:shd w:val="clear" w:color="auto" w:fill="E7E6E6"/>
          </w:tcPr>
          <w:p w14:paraId="1CA95E4D" w14:textId="576FD1DD" w:rsidR="00712D29" w:rsidRPr="00C26924" w:rsidRDefault="00375FC1" w:rsidP="00F72C6F">
            <w:pPr>
              <w:contextualSpacing/>
              <w:jc w:val="center"/>
              <w:rPr>
                <w:rFonts w:ascii="Cambria" w:eastAsia="Calibri" w:hAnsi="Cambria"/>
                <w:sz w:val="18"/>
                <w:szCs w:val="20"/>
              </w:rPr>
            </w:pPr>
            <w:r>
              <w:rPr>
                <w:rFonts w:ascii="Cambria" w:eastAsia="Calibri" w:hAnsi="Cambria"/>
                <w:sz w:val="18"/>
                <w:szCs w:val="20"/>
              </w:rPr>
              <w:t>149.711</w:t>
            </w:r>
          </w:p>
        </w:tc>
        <w:tc>
          <w:tcPr>
            <w:tcW w:w="1034" w:type="dxa"/>
            <w:tcBorders>
              <w:top w:val="nil"/>
              <w:bottom w:val="nil"/>
            </w:tcBorders>
            <w:shd w:val="clear" w:color="auto" w:fill="E7E6E6"/>
          </w:tcPr>
          <w:p w14:paraId="28936E3D" w14:textId="2DEE4565" w:rsidR="00712D29" w:rsidRPr="00C26924" w:rsidRDefault="00375FC1" w:rsidP="00F72C6F">
            <w:pPr>
              <w:contextualSpacing/>
              <w:jc w:val="center"/>
              <w:rPr>
                <w:rFonts w:ascii="Cambria" w:eastAsia="Calibri" w:hAnsi="Cambria"/>
                <w:sz w:val="18"/>
                <w:szCs w:val="20"/>
              </w:rPr>
            </w:pPr>
            <w:r>
              <w:rPr>
                <w:rFonts w:ascii="Cambria" w:eastAsia="Calibri" w:hAnsi="Cambria"/>
                <w:sz w:val="18"/>
                <w:szCs w:val="20"/>
              </w:rPr>
              <w:t>129</w:t>
            </w:r>
          </w:p>
        </w:tc>
      </w:tr>
      <w:tr w:rsidR="00712D29" w:rsidRPr="00C26924" w14:paraId="6D732496" w14:textId="77777777" w:rsidTr="00F72C6F">
        <w:trPr>
          <w:trHeight w:val="340"/>
          <w:jc w:val="center"/>
        </w:trPr>
        <w:tc>
          <w:tcPr>
            <w:tcW w:w="4415" w:type="dxa"/>
            <w:tcBorders>
              <w:top w:val="nil"/>
              <w:bottom w:val="nil"/>
            </w:tcBorders>
            <w:shd w:val="clear" w:color="auto" w:fill="FFFFFF"/>
          </w:tcPr>
          <w:p w14:paraId="7B62196B"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Pogrebne usluge i održavanje groblja (pravne osobe)</w:t>
            </w:r>
          </w:p>
        </w:tc>
        <w:tc>
          <w:tcPr>
            <w:tcW w:w="1828" w:type="dxa"/>
            <w:tcBorders>
              <w:top w:val="nil"/>
              <w:bottom w:val="nil"/>
            </w:tcBorders>
            <w:shd w:val="clear" w:color="auto" w:fill="FFFFFF"/>
          </w:tcPr>
          <w:p w14:paraId="7D76220B" w14:textId="7A5EC176" w:rsidR="00712D29" w:rsidRPr="00C26924" w:rsidRDefault="00712D29" w:rsidP="00F72C6F">
            <w:pPr>
              <w:contextualSpacing/>
              <w:jc w:val="center"/>
              <w:rPr>
                <w:rFonts w:ascii="Cambria" w:eastAsia="Calibri" w:hAnsi="Cambria"/>
                <w:sz w:val="18"/>
                <w:szCs w:val="20"/>
              </w:rPr>
            </w:pPr>
            <w:r>
              <w:rPr>
                <w:rFonts w:ascii="Cambria" w:eastAsia="Calibri" w:hAnsi="Cambria"/>
                <w:sz w:val="18"/>
                <w:szCs w:val="20"/>
              </w:rPr>
              <w:t>17.427</w:t>
            </w:r>
          </w:p>
        </w:tc>
        <w:tc>
          <w:tcPr>
            <w:tcW w:w="1549" w:type="dxa"/>
            <w:tcBorders>
              <w:top w:val="nil"/>
              <w:left w:val="single" w:sz="18" w:space="0" w:color="FFFFFF"/>
              <w:bottom w:val="nil"/>
              <w:right w:val="single" w:sz="18" w:space="0" w:color="FFFFFF"/>
            </w:tcBorders>
            <w:shd w:val="clear" w:color="auto" w:fill="FFFFFF"/>
          </w:tcPr>
          <w:p w14:paraId="3804E9B9" w14:textId="74D73E50" w:rsidR="00712D29" w:rsidRPr="00C26924" w:rsidRDefault="00375FC1" w:rsidP="00712D29">
            <w:pPr>
              <w:contextualSpacing/>
              <w:jc w:val="center"/>
              <w:rPr>
                <w:rFonts w:ascii="Cambria" w:eastAsia="Calibri" w:hAnsi="Cambria"/>
                <w:sz w:val="18"/>
                <w:szCs w:val="20"/>
              </w:rPr>
            </w:pPr>
            <w:r>
              <w:rPr>
                <w:rFonts w:ascii="Cambria" w:eastAsia="Calibri" w:hAnsi="Cambria"/>
                <w:sz w:val="18"/>
                <w:szCs w:val="20"/>
              </w:rPr>
              <w:t>40.971</w:t>
            </w:r>
          </w:p>
        </w:tc>
        <w:tc>
          <w:tcPr>
            <w:tcW w:w="1034" w:type="dxa"/>
            <w:tcBorders>
              <w:top w:val="nil"/>
              <w:bottom w:val="nil"/>
            </w:tcBorders>
            <w:shd w:val="clear" w:color="auto" w:fill="FFFFFF"/>
          </w:tcPr>
          <w:p w14:paraId="2F871D13" w14:textId="77222AFF" w:rsidR="00712D29" w:rsidRPr="00C26924" w:rsidRDefault="00375FC1" w:rsidP="00F72C6F">
            <w:pPr>
              <w:contextualSpacing/>
              <w:jc w:val="center"/>
              <w:rPr>
                <w:rFonts w:ascii="Cambria" w:eastAsia="Calibri" w:hAnsi="Cambria"/>
                <w:sz w:val="18"/>
                <w:szCs w:val="20"/>
              </w:rPr>
            </w:pPr>
            <w:r>
              <w:rPr>
                <w:rFonts w:ascii="Cambria" w:eastAsia="Calibri" w:hAnsi="Cambria"/>
                <w:sz w:val="18"/>
                <w:szCs w:val="20"/>
              </w:rPr>
              <w:t>235</w:t>
            </w:r>
          </w:p>
        </w:tc>
      </w:tr>
      <w:tr w:rsidR="00712D29" w:rsidRPr="00C26924" w14:paraId="3831C3E8" w14:textId="77777777" w:rsidTr="00F72C6F">
        <w:trPr>
          <w:trHeight w:val="340"/>
          <w:jc w:val="center"/>
        </w:trPr>
        <w:tc>
          <w:tcPr>
            <w:tcW w:w="4415" w:type="dxa"/>
            <w:tcBorders>
              <w:top w:val="nil"/>
              <w:bottom w:val="nil"/>
            </w:tcBorders>
            <w:shd w:val="clear" w:color="auto" w:fill="E7E6E6"/>
          </w:tcPr>
          <w:p w14:paraId="754F81A7" w14:textId="77777777" w:rsidR="00712D29" w:rsidRPr="00C26924" w:rsidRDefault="00712D29" w:rsidP="00F72C6F">
            <w:pPr>
              <w:contextualSpacing/>
              <w:rPr>
                <w:rFonts w:ascii="Cambria" w:eastAsia="Calibri" w:hAnsi="Cambria"/>
                <w:sz w:val="18"/>
                <w:szCs w:val="20"/>
              </w:rPr>
            </w:pPr>
            <w:r w:rsidRPr="00C26924">
              <w:rPr>
                <w:rFonts w:ascii="Cambria" w:eastAsia="Calibri" w:hAnsi="Cambria"/>
                <w:sz w:val="18"/>
                <w:szCs w:val="20"/>
              </w:rPr>
              <w:t>Ispravak vrijednosti potraživanja</w:t>
            </w:r>
          </w:p>
        </w:tc>
        <w:tc>
          <w:tcPr>
            <w:tcW w:w="1828" w:type="dxa"/>
            <w:tcBorders>
              <w:top w:val="nil"/>
              <w:bottom w:val="nil"/>
            </w:tcBorders>
            <w:shd w:val="clear" w:color="auto" w:fill="E7E6E6"/>
          </w:tcPr>
          <w:p w14:paraId="062DEAEB" w14:textId="632927CE" w:rsidR="00712D29" w:rsidRPr="00C26924" w:rsidRDefault="00712D29" w:rsidP="00712D29">
            <w:pPr>
              <w:contextualSpacing/>
              <w:jc w:val="center"/>
              <w:rPr>
                <w:rFonts w:ascii="Cambria" w:eastAsia="Calibri" w:hAnsi="Cambria"/>
                <w:sz w:val="18"/>
                <w:szCs w:val="20"/>
              </w:rPr>
            </w:pPr>
            <w:r w:rsidRPr="00C26924">
              <w:rPr>
                <w:rFonts w:ascii="Cambria" w:eastAsia="Calibri" w:hAnsi="Cambria"/>
                <w:sz w:val="18"/>
                <w:szCs w:val="20"/>
              </w:rPr>
              <w:t>(</w:t>
            </w:r>
            <w:r>
              <w:rPr>
                <w:rFonts w:ascii="Cambria" w:eastAsia="Calibri" w:hAnsi="Cambria"/>
                <w:sz w:val="18"/>
                <w:szCs w:val="20"/>
              </w:rPr>
              <w:t>124.276</w:t>
            </w:r>
            <w:r w:rsidRPr="00C26924">
              <w:rPr>
                <w:rFonts w:ascii="Cambria" w:eastAsia="Calibri" w:hAnsi="Cambria"/>
                <w:sz w:val="18"/>
                <w:szCs w:val="20"/>
              </w:rPr>
              <w:t>)</w:t>
            </w:r>
          </w:p>
        </w:tc>
        <w:tc>
          <w:tcPr>
            <w:tcW w:w="1549" w:type="dxa"/>
            <w:tcBorders>
              <w:top w:val="nil"/>
              <w:left w:val="single" w:sz="18" w:space="0" w:color="FFFFFF"/>
              <w:bottom w:val="nil"/>
              <w:right w:val="single" w:sz="18" w:space="0" w:color="FFFFFF"/>
            </w:tcBorders>
            <w:shd w:val="clear" w:color="auto" w:fill="E7E6E6"/>
          </w:tcPr>
          <w:p w14:paraId="2A99E79A" w14:textId="5520490D" w:rsidR="00712D29" w:rsidRPr="00C26924" w:rsidRDefault="00712D29" w:rsidP="00712D29">
            <w:pPr>
              <w:contextualSpacing/>
              <w:jc w:val="center"/>
              <w:rPr>
                <w:rFonts w:ascii="Cambria" w:eastAsia="Calibri" w:hAnsi="Cambria"/>
                <w:sz w:val="18"/>
                <w:szCs w:val="20"/>
              </w:rPr>
            </w:pPr>
            <w:r w:rsidRPr="00C26924">
              <w:rPr>
                <w:rFonts w:ascii="Cambria" w:eastAsia="Calibri" w:hAnsi="Cambria"/>
                <w:sz w:val="18"/>
                <w:szCs w:val="20"/>
              </w:rPr>
              <w:t>(</w:t>
            </w:r>
            <w:r>
              <w:rPr>
                <w:rFonts w:ascii="Cambria" w:eastAsia="Calibri" w:hAnsi="Cambria"/>
                <w:sz w:val="18"/>
                <w:szCs w:val="20"/>
              </w:rPr>
              <w:t>159.157</w:t>
            </w:r>
            <w:r w:rsidRPr="00C26924">
              <w:rPr>
                <w:rFonts w:ascii="Cambria" w:eastAsia="Calibri" w:hAnsi="Cambria"/>
                <w:sz w:val="18"/>
                <w:szCs w:val="20"/>
              </w:rPr>
              <w:t>)</w:t>
            </w:r>
          </w:p>
        </w:tc>
        <w:tc>
          <w:tcPr>
            <w:tcW w:w="1034" w:type="dxa"/>
            <w:tcBorders>
              <w:top w:val="nil"/>
              <w:bottom w:val="nil"/>
            </w:tcBorders>
            <w:shd w:val="clear" w:color="auto" w:fill="E7E6E6"/>
          </w:tcPr>
          <w:p w14:paraId="6D56DB8E" w14:textId="548DD719" w:rsidR="00712D29" w:rsidRPr="00C26924" w:rsidRDefault="00712D29" w:rsidP="00375FC1">
            <w:pPr>
              <w:contextualSpacing/>
              <w:jc w:val="center"/>
              <w:rPr>
                <w:rFonts w:ascii="Cambria" w:eastAsia="Calibri" w:hAnsi="Cambria"/>
                <w:sz w:val="18"/>
                <w:szCs w:val="20"/>
              </w:rPr>
            </w:pPr>
            <w:r w:rsidRPr="00C26924">
              <w:rPr>
                <w:rFonts w:ascii="Cambria" w:eastAsia="Calibri" w:hAnsi="Cambria"/>
                <w:sz w:val="18"/>
                <w:szCs w:val="20"/>
              </w:rPr>
              <w:t>(</w:t>
            </w:r>
            <w:r w:rsidR="00375FC1">
              <w:rPr>
                <w:rFonts w:ascii="Cambria" w:eastAsia="Calibri" w:hAnsi="Cambria"/>
                <w:sz w:val="18"/>
                <w:szCs w:val="20"/>
              </w:rPr>
              <w:t>128</w:t>
            </w:r>
            <w:r w:rsidRPr="00C26924">
              <w:rPr>
                <w:rFonts w:ascii="Cambria" w:eastAsia="Calibri" w:hAnsi="Cambria"/>
                <w:sz w:val="18"/>
                <w:szCs w:val="20"/>
              </w:rPr>
              <w:t>)</w:t>
            </w:r>
          </w:p>
        </w:tc>
      </w:tr>
      <w:tr w:rsidR="00712D29" w:rsidRPr="00C26924" w14:paraId="067F20F6" w14:textId="77777777" w:rsidTr="00F72C6F">
        <w:trPr>
          <w:trHeight w:val="340"/>
          <w:jc w:val="center"/>
        </w:trPr>
        <w:tc>
          <w:tcPr>
            <w:tcW w:w="4415" w:type="dxa"/>
            <w:tcBorders>
              <w:top w:val="nil"/>
              <w:bottom w:val="nil"/>
            </w:tcBorders>
            <w:shd w:val="clear" w:color="auto" w:fill="F2F2F2"/>
          </w:tcPr>
          <w:p w14:paraId="683575B8" w14:textId="5B9A355A" w:rsidR="00712D29" w:rsidRPr="00C26924" w:rsidRDefault="00712D29" w:rsidP="00712D29">
            <w:pPr>
              <w:contextualSpacing/>
              <w:rPr>
                <w:rFonts w:ascii="Cambria" w:eastAsia="Calibri" w:hAnsi="Cambria"/>
                <w:b/>
                <w:sz w:val="18"/>
                <w:szCs w:val="20"/>
              </w:rPr>
            </w:pPr>
            <w:r w:rsidRPr="00C26924">
              <w:rPr>
                <w:rFonts w:ascii="Cambria" w:eastAsia="Calibri" w:hAnsi="Cambria"/>
                <w:b/>
                <w:sz w:val="18"/>
                <w:szCs w:val="20"/>
              </w:rPr>
              <w:t xml:space="preserve">UKUPNO / </w:t>
            </w:r>
            <w:r>
              <w:rPr>
                <w:rFonts w:ascii="Cambria" w:eastAsia="Calibri" w:hAnsi="Cambria"/>
                <w:b/>
                <w:sz w:val="18"/>
                <w:szCs w:val="20"/>
              </w:rPr>
              <w:t>EUR</w:t>
            </w:r>
          </w:p>
        </w:tc>
        <w:tc>
          <w:tcPr>
            <w:tcW w:w="1828" w:type="dxa"/>
            <w:tcBorders>
              <w:top w:val="nil"/>
              <w:bottom w:val="nil"/>
            </w:tcBorders>
            <w:shd w:val="clear" w:color="auto" w:fill="F2F2F2"/>
          </w:tcPr>
          <w:p w14:paraId="65F1F6E6" w14:textId="0AA23ABD" w:rsidR="00712D29" w:rsidRPr="00C26924" w:rsidRDefault="00712D29" w:rsidP="00F72C6F">
            <w:pPr>
              <w:contextualSpacing/>
              <w:jc w:val="center"/>
              <w:rPr>
                <w:rFonts w:ascii="Cambria" w:eastAsia="Calibri" w:hAnsi="Cambria"/>
                <w:b/>
                <w:sz w:val="18"/>
                <w:szCs w:val="20"/>
              </w:rPr>
            </w:pPr>
            <w:r>
              <w:rPr>
                <w:rFonts w:ascii="Cambria" w:eastAsia="Calibri" w:hAnsi="Cambria"/>
                <w:b/>
                <w:sz w:val="18"/>
                <w:szCs w:val="20"/>
              </w:rPr>
              <w:t>81.521</w:t>
            </w:r>
          </w:p>
        </w:tc>
        <w:tc>
          <w:tcPr>
            <w:tcW w:w="1549" w:type="dxa"/>
            <w:tcBorders>
              <w:top w:val="nil"/>
              <w:left w:val="single" w:sz="18" w:space="0" w:color="FFFFFF"/>
              <w:bottom w:val="nil"/>
              <w:right w:val="single" w:sz="18" w:space="0" w:color="FFFFFF"/>
            </w:tcBorders>
            <w:shd w:val="clear" w:color="auto" w:fill="F2F2F2"/>
          </w:tcPr>
          <w:p w14:paraId="0E99B458" w14:textId="428BB21E" w:rsidR="00712D29" w:rsidRPr="00C26924" w:rsidRDefault="00712D29" w:rsidP="00F72C6F">
            <w:pPr>
              <w:contextualSpacing/>
              <w:jc w:val="center"/>
              <w:rPr>
                <w:rFonts w:ascii="Cambria" w:eastAsia="Calibri" w:hAnsi="Cambria"/>
                <w:b/>
                <w:sz w:val="18"/>
                <w:szCs w:val="20"/>
              </w:rPr>
            </w:pPr>
            <w:r>
              <w:rPr>
                <w:rFonts w:ascii="Cambria" w:eastAsia="Calibri" w:hAnsi="Cambria"/>
                <w:b/>
                <w:sz w:val="18"/>
                <w:szCs w:val="20"/>
              </w:rPr>
              <w:t>107.565</w:t>
            </w:r>
          </w:p>
        </w:tc>
        <w:tc>
          <w:tcPr>
            <w:tcW w:w="1034" w:type="dxa"/>
            <w:tcBorders>
              <w:top w:val="nil"/>
              <w:bottom w:val="nil"/>
            </w:tcBorders>
            <w:shd w:val="clear" w:color="auto" w:fill="F2F2F2"/>
          </w:tcPr>
          <w:p w14:paraId="39A83ED4" w14:textId="2A50E90A" w:rsidR="00712D29" w:rsidRPr="00C26924" w:rsidRDefault="00375FC1" w:rsidP="00F72C6F">
            <w:pPr>
              <w:contextualSpacing/>
              <w:jc w:val="center"/>
              <w:rPr>
                <w:rFonts w:ascii="Cambria" w:eastAsia="Calibri" w:hAnsi="Cambria"/>
                <w:b/>
                <w:sz w:val="18"/>
                <w:szCs w:val="20"/>
              </w:rPr>
            </w:pPr>
            <w:r>
              <w:rPr>
                <w:rFonts w:ascii="Cambria" w:eastAsia="Calibri" w:hAnsi="Cambria"/>
                <w:b/>
                <w:sz w:val="18"/>
                <w:szCs w:val="20"/>
              </w:rPr>
              <w:t>132</w:t>
            </w:r>
          </w:p>
        </w:tc>
      </w:tr>
    </w:tbl>
    <w:p w14:paraId="5B985BF7" w14:textId="77777777" w:rsidR="00712D29" w:rsidRDefault="00712D29" w:rsidP="00433F80">
      <w:pPr>
        <w:pStyle w:val="Standard"/>
        <w:tabs>
          <w:tab w:val="right" w:pos="5103"/>
        </w:tabs>
        <w:spacing w:after="0"/>
        <w:jc w:val="both"/>
        <w:rPr>
          <w:rFonts w:ascii="Cambria" w:hAnsi="Cambria"/>
          <w:b/>
          <w:color w:val="auto"/>
          <w:kern w:val="0"/>
          <w:sz w:val="22"/>
          <w:szCs w:val="22"/>
        </w:rPr>
      </w:pPr>
    </w:p>
    <w:p w14:paraId="62942CE1" w14:textId="77777777" w:rsidR="00637F53" w:rsidRDefault="00375FC1" w:rsidP="00375FC1">
      <w:pPr>
        <w:contextualSpacing/>
        <w:jc w:val="both"/>
        <w:rPr>
          <w:rFonts w:ascii="Cambria" w:eastAsia="Calibri" w:hAnsi="Cambria"/>
        </w:rPr>
      </w:pPr>
      <w:r w:rsidRPr="00C26924">
        <w:rPr>
          <w:rFonts w:ascii="Cambria" w:eastAsia="Calibri" w:hAnsi="Cambria"/>
        </w:rPr>
        <w:t>U tablici je prikaz strukture potraživanja na dan 31.12.202</w:t>
      </w:r>
      <w:r>
        <w:rPr>
          <w:rFonts w:ascii="Cambria" w:eastAsia="Calibri" w:hAnsi="Cambria"/>
        </w:rPr>
        <w:t>3</w:t>
      </w:r>
      <w:r w:rsidRPr="00C26924">
        <w:rPr>
          <w:rFonts w:ascii="Cambria" w:eastAsia="Calibri" w:hAnsi="Cambria"/>
        </w:rPr>
        <w:t>. godine. Od ukupnih prikazanih potraživanja (isključen ispravak vrijednosti) na dospjela se odnosi</w:t>
      </w:r>
      <w:r w:rsidR="00637F53">
        <w:rPr>
          <w:rFonts w:ascii="Cambria" w:eastAsia="Calibri" w:hAnsi="Cambria"/>
        </w:rPr>
        <w:t xml:space="preserve"> 207.463 EUR</w:t>
      </w:r>
      <w:r w:rsidRPr="00C26924">
        <w:rPr>
          <w:rFonts w:ascii="Cambria" w:eastAsia="Calibri" w:hAnsi="Cambria"/>
        </w:rPr>
        <w:t xml:space="preserve">, a na nedospjela </w:t>
      </w:r>
      <w:r>
        <w:rPr>
          <w:rFonts w:ascii="Cambria" w:eastAsia="Calibri" w:hAnsi="Cambria"/>
        </w:rPr>
        <w:t xml:space="preserve"> </w:t>
      </w:r>
    </w:p>
    <w:p w14:paraId="2322EB60" w14:textId="76ADA23D" w:rsidR="00375FC1" w:rsidRDefault="00637F53" w:rsidP="00375FC1">
      <w:pPr>
        <w:contextualSpacing/>
        <w:jc w:val="both"/>
        <w:rPr>
          <w:rFonts w:ascii="Cambria" w:eastAsia="Calibri" w:hAnsi="Cambria"/>
        </w:rPr>
      </w:pPr>
      <w:r>
        <w:rPr>
          <w:rFonts w:ascii="Cambria" w:eastAsia="Calibri" w:hAnsi="Cambria"/>
        </w:rPr>
        <w:t>59.258 EUR</w:t>
      </w:r>
      <w:r w:rsidR="00375FC1" w:rsidRPr="00C26924">
        <w:rPr>
          <w:rFonts w:ascii="Cambria" w:eastAsia="Calibri" w:hAnsi="Cambria"/>
        </w:rPr>
        <w:t>.</w:t>
      </w:r>
      <w:r w:rsidR="00375FC1">
        <w:rPr>
          <w:rFonts w:ascii="Cambria" w:eastAsia="Calibri" w:hAnsi="Cambria"/>
        </w:rPr>
        <w:t xml:space="preserve"> U dospjelim potraživanjima evidentirano je </w:t>
      </w:r>
      <w:r>
        <w:rPr>
          <w:rFonts w:ascii="Cambria" w:eastAsia="Calibri" w:hAnsi="Cambria"/>
        </w:rPr>
        <w:t>74.665 EUR</w:t>
      </w:r>
      <w:r w:rsidR="00375FC1">
        <w:rPr>
          <w:rFonts w:ascii="Cambria" w:eastAsia="Calibri" w:hAnsi="Cambria"/>
        </w:rPr>
        <w:t xml:space="preserve"> utuženih potraživanja iz prijašnjih godina.</w:t>
      </w:r>
    </w:p>
    <w:p w14:paraId="7E35E6C2" w14:textId="1A36B2A5" w:rsidR="00637F53" w:rsidRPr="00C26924" w:rsidRDefault="00637970" w:rsidP="00375FC1">
      <w:pPr>
        <w:contextualSpacing/>
        <w:jc w:val="both"/>
        <w:rPr>
          <w:rFonts w:ascii="Cambria" w:eastAsia="Calibri" w:hAnsi="Cambria"/>
          <w:bCs/>
        </w:rPr>
      </w:pPr>
      <w:r>
        <w:rPr>
          <w:rFonts w:ascii="Cambria" w:eastAsia="Calibri" w:hAnsi="Cambria"/>
        </w:rPr>
        <w:t>Na p</w:t>
      </w:r>
      <w:r w:rsidR="00637F53">
        <w:rPr>
          <w:rFonts w:ascii="Cambria" w:eastAsia="Calibri" w:hAnsi="Cambria"/>
        </w:rPr>
        <w:t>ovećan</w:t>
      </w:r>
      <w:r>
        <w:rPr>
          <w:rFonts w:ascii="Cambria" w:eastAsia="Calibri" w:hAnsi="Cambria"/>
        </w:rPr>
        <w:t>j</w:t>
      </w:r>
      <w:r w:rsidR="00637F53">
        <w:rPr>
          <w:rFonts w:ascii="Cambria" w:eastAsia="Calibri" w:hAnsi="Cambria"/>
        </w:rPr>
        <w:t>e potraživanja od kupaca od 32% d</w:t>
      </w:r>
      <w:r>
        <w:rPr>
          <w:rFonts w:ascii="Cambria" w:eastAsia="Calibri" w:hAnsi="Cambria"/>
        </w:rPr>
        <w:t>i</w:t>
      </w:r>
      <w:r w:rsidR="00637F53">
        <w:rPr>
          <w:rFonts w:ascii="Cambria" w:eastAsia="Calibri" w:hAnsi="Cambria"/>
        </w:rPr>
        <w:t>jelom je utjecalo i povećanje cijena</w:t>
      </w:r>
      <w:r w:rsidR="004B66F0">
        <w:rPr>
          <w:rFonts w:ascii="Cambria" w:eastAsia="Calibri" w:hAnsi="Cambria"/>
        </w:rPr>
        <w:t xml:space="preserve"> komunalnih usluga, te pogrebničkih i tržišnih usluga tijekom </w:t>
      </w:r>
      <w:r w:rsidR="008C51F6">
        <w:rPr>
          <w:rFonts w:ascii="Cambria" w:eastAsia="Calibri" w:hAnsi="Cambria"/>
        </w:rPr>
        <w:t>2023. godine.</w:t>
      </w:r>
      <w:r w:rsidR="00637F53">
        <w:rPr>
          <w:rFonts w:ascii="Cambria" w:eastAsia="Calibri" w:hAnsi="Cambria"/>
        </w:rPr>
        <w:t xml:space="preserve"> </w:t>
      </w:r>
    </w:p>
    <w:p w14:paraId="0DAC938D" w14:textId="77777777" w:rsidR="00375FC1" w:rsidRPr="00C26924" w:rsidRDefault="00375FC1" w:rsidP="00375FC1">
      <w:pPr>
        <w:contextualSpacing/>
        <w:jc w:val="both"/>
        <w:rPr>
          <w:rFonts w:ascii="Cambria" w:eastAsia="Calibri" w:hAnsi="Cambria"/>
        </w:rPr>
      </w:pPr>
    </w:p>
    <w:p w14:paraId="2FC39098" w14:textId="24E9BD21" w:rsidR="00B2294D" w:rsidRDefault="00B2294D" w:rsidP="00375FC1">
      <w:pPr>
        <w:contextualSpacing/>
        <w:jc w:val="both"/>
        <w:rPr>
          <w:rFonts w:ascii="Cambria" w:eastAsia="Calibri" w:hAnsi="Cambria"/>
        </w:rPr>
      </w:pPr>
      <w:r>
        <w:rPr>
          <w:rFonts w:ascii="Cambria" w:eastAsia="Calibri" w:hAnsi="Cambria"/>
        </w:rPr>
        <w:t>Potraživanja od radnika u iznosu od 59 EUR odnosi se na potraživanja za akontaciju  za službeni put u zemlji od 27 EUR i 32 EUR za ostala potraživanja od radnika.</w:t>
      </w:r>
    </w:p>
    <w:p w14:paraId="30A53B40" w14:textId="2AA6E890" w:rsidR="00375FC1" w:rsidRDefault="00375FC1" w:rsidP="00375FC1">
      <w:pPr>
        <w:contextualSpacing/>
        <w:jc w:val="both"/>
        <w:rPr>
          <w:rFonts w:ascii="Cambria" w:eastAsia="Calibri" w:hAnsi="Cambria"/>
        </w:rPr>
      </w:pPr>
      <w:r w:rsidRPr="00C26924">
        <w:rPr>
          <w:rFonts w:ascii="Cambria" w:eastAsia="Calibri" w:hAnsi="Cambria"/>
        </w:rPr>
        <w:t xml:space="preserve">Potraživanja od </w:t>
      </w:r>
      <w:r>
        <w:rPr>
          <w:rFonts w:ascii="Cambria" w:eastAsia="Calibri" w:hAnsi="Cambria"/>
        </w:rPr>
        <w:t xml:space="preserve">države i drugih institucija iznosi </w:t>
      </w:r>
      <w:r w:rsidR="00B2294D">
        <w:rPr>
          <w:rFonts w:ascii="Cambria" w:eastAsia="Calibri" w:hAnsi="Cambria"/>
        </w:rPr>
        <w:t>22.694 EUR</w:t>
      </w:r>
      <w:r>
        <w:rPr>
          <w:rFonts w:ascii="Cambria" w:eastAsia="Calibri" w:hAnsi="Cambria"/>
        </w:rPr>
        <w:t xml:space="preserve">,   </w:t>
      </w:r>
      <w:r w:rsidRPr="00C26924">
        <w:rPr>
          <w:rFonts w:ascii="Cambria" w:eastAsia="Calibri" w:hAnsi="Cambria"/>
        </w:rPr>
        <w:t xml:space="preserve">potraživanja od HZZO za bolovanja u iznosu od </w:t>
      </w:r>
      <w:r w:rsidR="00B2294D">
        <w:rPr>
          <w:rFonts w:ascii="Cambria" w:eastAsia="Calibri" w:hAnsi="Cambria"/>
        </w:rPr>
        <w:t>5.046 EUR</w:t>
      </w:r>
      <w:r w:rsidRPr="00C26924">
        <w:rPr>
          <w:rFonts w:ascii="Cambria" w:eastAsia="Calibri" w:hAnsi="Cambria"/>
        </w:rPr>
        <w:t xml:space="preserve"> koja su naplaćena u 202</w:t>
      </w:r>
      <w:r w:rsidR="005D19B3">
        <w:rPr>
          <w:rFonts w:ascii="Cambria" w:eastAsia="Calibri" w:hAnsi="Cambria"/>
        </w:rPr>
        <w:t>4</w:t>
      </w:r>
      <w:r w:rsidRPr="00C26924">
        <w:rPr>
          <w:rFonts w:ascii="Cambria" w:eastAsia="Calibri" w:hAnsi="Cambria"/>
        </w:rPr>
        <w:t>. godi</w:t>
      </w:r>
      <w:r w:rsidR="00637970">
        <w:rPr>
          <w:rFonts w:ascii="Cambria" w:eastAsia="Calibri" w:hAnsi="Cambria"/>
        </w:rPr>
        <w:t>ni</w:t>
      </w:r>
      <w:r>
        <w:rPr>
          <w:rFonts w:ascii="Cambria" w:eastAsia="Calibri" w:hAnsi="Cambria"/>
        </w:rPr>
        <w:t xml:space="preserve">,  potraživanja za preplaćene doprinose i poreze u iznosu od </w:t>
      </w:r>
      <w:r w:rsidR="00B2294D">
        <w:rPr>
          <w:rFonts w:ascii="Cambria" w:eastAsia="Calibri" w:hAnsi="Cambria"/>
        </w:rPr>
        <w:t>984 EUR</w:t>
      </w:r>
      <w:r>
        <w:rPr>
          <w:rFonts w:ascii="Cambria" w:eastAsia="Calibri" w:hAnsi="Cambria"/>
        </w:rPr>
        <w:t xml:space="preserve"> koji su naplaćeni u 202</w:t>
      </w:r>
      <w:r w:rsidR="00705D50">
        <w:rPr>
          <w:rFonts w:ascii="Cambria" w:eastAsia="Calibri" w:hAnsi="Cambria"/>
        </w:rPr>
        <w:t>4</w:t>
      </w:r>
      <w:r>
        <w:rPr>
          <w:rFonts w:ascii="Cambria" w:eastAsia="Calibri" w:hAnsi="Cambria"/>
        </w:rPr>
        <w:t xml:space="preserve">. godini, te iznos pretporeza u iznosu od </w:t>
      </w:r>
      <w:r w:rsidR="00B2294D">
        <w:rPr>
          <w:rFonts w:ascii="Cambria" w:eastAsia="Calibri" w:hAnsi="Cambria"/>
        </w:rPr>
        <w:t>16.66</w:t>
      </w:r>
      <w:r w:rsidR="005D19B3">
        <w:rPr>
          <w:rFonts w:ascii="Cambria" w:eastAsia="Calibri" w:hAnsi="Cambria"/>
        </w:rPr>
        <w:t>4</w:t>
      </w:r>
      <w:r w:rsidR="00B2294D">
        <w:rPr>
          <w:rFonts w:ascii="Cambria" w:eastAsia="Calibri" w:hAnsi="Cambria"/>
        </w:rPr>
        <w:t xml:space="preserve"> EUR</w:t>
      </w:r>
      <w:r w:rsidRPr="00C26924">
        <w:rPr>
          <w:rFonts w:ascii="Cambria" w:eastAsia="Calibri" w:hAnsi="Cambria"/>
        </w:rPr>
        <w:t>.</w:t>
      </w:r>
      <w:r w:rsidR="00B2294D">
        <w:rPr>
          <w:rFonts w:ascii="Cambria" w:eastAsia="Calibri" w:hAnsi="Cambria"/>
        </w:rPr>
        <w:t xml:space="preserve"> Sa danom</w:t>
      </w:r>
      <w:r w:rsidR="005D19B3">
        <w:rPr>
          <w:rFonts w:ascii="Cambria" w:eastAsia="Calibri" w:hAnsi="Cambria"/>
        </w:rPr>
        <w:t xml:space="preserve"> 01.01.2023. godine Društvo je prešlo na primjenu postupka oporezivanja PDV-a prema naplaćenim naknada</w:t>
      </w:r>
      <w:r w:rsidR="00637970">
        <w:rPr>
          <w:rFonts w:ascii="Cambria" w:eastAsia="Calibri" w:hAnsi="Cambria"/>
        </w:rPr>
        <w:t>ma</w:t>
      </w:r>
      <w:r w:rsidR="005D19B3">
        <w:rPr>
          <w:rFonts w:ascii="Cambria" w:eastAsia="Calibri" w:hAnsi="Cambria"/>
        </w:rPr>
        <w:t xml:space="preserve">, </w:t>
      </w:r>
      <w:r w:rsidR="00E32C46">
        <w:rPr>
          <w:rFonts w:ascii="Cambria" w:eastAsia="Calibri" w:hAnsi="Cambria"/>
        </w:rPr>
        <w:t>pa pravo na odbitak pretporeza nastaje u trenutku kada je dobavljaču plaćen račun,</w:t>
      </w:r>
      <w:r w:rsidR="002A19FE">
        <w:rPr>
          <w:rFonts w:ascii="Cambria" w:eastAsia="Calibri" w:hAnsi="Cambria"/>
        </w:rPr>
        <w:t xml:space="preserve"> slijedom navedenoga </w:t>
      </w:r>
      <w:r w:rsidR="005D19B3">
        <w:rPr>
          <w:rFonts w:ascii="Cambria" w:eastAsia="Calibri" w:hAnsi="Cambria"/>
        </w:rPr>
        <w:t>bilježimo povećanje pozicije od 252% u odnosu na 2022. godinu.</w:t>
      </w:r>
    </w:p>
    <w:p w14:paraId="4DDED47A" w14:textId="5E1B6944" w:rsidR="00375FC1" w:rsidRPr="00C26924" w:rsidRDefault="00375FC1" w:rsidP="00375FC1">
      <w:pPr>
        <w:contextualSpacing/>
        <w:jc w:val="both"/>
        <w:rPr>
          <w:rFonts w:ascii="Cambria" w:eastAsia="Calibri" w:hAnsi="Cambria"/>
        </w:rPr>
      </w:pPr>
      <w:r>
        <w:rPr>
          <w:rFonts w:ascii="Cambria" w:eastAsia="Calibri" w:hAnsi="Cambria"/>
        </w:rPr>
        <w:t xml:space="preserve">Ostala potraživanja u iznosu od </w:t>
      </w:r>
      <w:r w:rsidR="00705D50">
        <w:rPr>
          <w:rFonts w:ascii="Cambria" w:eastAsia="Calibri" w:hAnsi="Cambria"/>
        </w:rPr>
        <w:t>8.207 EUR</w:t>
      </w:r>
      <w:r>
        <w:rPr>
          <w:rFonts w:ascii="Cambria" w:eastAsia="Calibri" w:hAnsi="Cambria"/>
        </w:rPr>
        <w:t xml:space="preserve"> odnosi se na potraživanja od kartičnih kuća (VISA, MAESTRO, MASTER</w:t>
      </w:r>
      <w:r w:rsidR="00637970">
        <w:rPr>
          <w:rFonts w:ascii="Cambria" w:eastAsia="Calibri" w:hAnsi="Cambria"/>
        </w:rPr>
        <w:t>CARD</w:t>
      </w:r>
      <w:r>
        <w:rPr>
          <w:rFonts w:ascii="Cambria" w:eastAsia="Calibri" w:hAnsi="Cambria"/>
        </w:rPr>
        <w:t>)</w:t>
      </w:r>
      <w:r w:rsidR="00705D50">
        <w:rPr>
          <w:rFonts w:ascii="Cambria" w:eastAsia="Calibri" w:hAnsi="Cambria"/>
        </w:rPr>
        <w:t xml:space="preserve"> u iznosu od 7.922 EUR i 285 EUR</w:t>
      </w:r>
      <w:r w:rsidR="007B1DA2">
        <w:rPr>
          <w:rFonts w:ascii="Cambria" w:eastAsia="Calibri" w:hAnsi="Cambria"/>
        </w:rPr>
        <w:t xml:space="preserve"> za dane predujmove u tuzemstvu</w:t>
      </w:r>
      <w:r>
        <w:rPr>
          <w:rFonts w:ascii="Cambria" w:eastAsia="Calibri" w:hAnsi="Cambria"/>
        </w:rPr>
        <w:t>.</w:t>
      </w:r>
    </w:p>
    <w:p w14:paraId="788A1812" w14:textId="77777777" w:rsidR="00375FC1" w:rsidRDefault="00375FC1" w:rsidP="00375FC1">
      <w:pPr>
        <w:pStyle w:val="Standard"/>
        <w:tabs>
          <w:tab w:val="right" w:pos="5103"/>
        </w:tabs>
        <w:spacing w:after="0"/>
        <w:jc w:val="both"/>
        <w:rPr>
          <w:rFonts w:ascii="Cambria" w:hAnsi="Cambria"/>
          <w:color w:val="FF0000"/>
          <w:kern w:val="0"/>
          <w:sz w:val="22"/>
          <w:szCs w:val="22"/>
        </w:rPr>
      </w:pPr>
    </w:p>
    <w:p w14:paraId="51BD9AEC" w14:textId="77777777" w:rsidR="00433F80" w:rsidRDefault="00433F80" w:rsidP="00433F80">
      <w:pPr>
        <w:pStyle w:val="Standard"/>
        <w:tabs>
          <w:tab w:val="right" w:pos="5103"/>
        </w:tabs>
        <w:spacing w:after="0"/>
        <w:jc w:val="both"/>
        <w:rPr>
          <w:rFonts w:ascii="Cambria" w:hAnsi="Cambria"/>
          <w:color w:val="FF0000"/>
          <w:kern w:val="0"/>
          <w:sz w:val="22"/>
          <w:szCs w:val="22"/>
        </w:rPr>
      </w:pPr>
    </w:p>
    <w:p w14:paraId="32C5598D" w14:textId="28D14084" w:rsidR="00433F80" w:rsidRPr="00433F80" w:rsidRDefault="00433F80" w:rsidP="00433F80">
      <w:pPr>
        <w:pStyle w:val="Standard"/>
        <w:tabs>
          <w:tab w:val="right" w:pos="5103"/>
        </w:tabs>
        <w:spacing w:after="0"/>
        <w:jc w:val="both"/>
        <w:rPr>
          <w:rFonts w:ascii="Cambria" w:hAnsi="Cambria"/>
          <w:b/>
          <w:color w:val="auto"/>
          <w:kern w:val="0"/>
          <w:sz w:val="22"/>
          <w:szCs w:val="22"/>
        </w:rPr>
      </w:pPr>
      <w:r w:rsidRPr="00433F80">
        <w:rPr>
          <w:rFonts w:ascii="Cambria" w:hAnsi="Cambria"/>
          <w:b/>
          <w:color w:val="auto"/>
          <w:kern w:val="0"/>
          <w:sz w:val="22"/>
          <w:szCs w:val="22"/>
        </w:rPr>
        <w:t>Novac</w:t>
      </w:r>
    </w:p>
    <w:p w14:paraId="73736578" w14:textId="7BFE748A" w:rsidR="003B013E" w:rsidRPr="00C26924" w:rsidRDefault="003B013E" w:rsidP="003B013E">
      <w:pPr>
        <w:contextualSpacing/>
        <w:jc w:val="both"/>
        <w:rPr>
          <w:rFonts w:ascii="Cambria" w:eastAsia="Calibri" w:hAnsi="Cambria"/>
          <w:bCs/>
        </w:rPr>
      </w:pPr>
      <w:r w:rsidRPr="00C26924">
        <w:rPr>
          <w:rFonts w:ascii="Cambria" w:eastAsia="Calibri" w:hAnsi="Cambria"/>
          <w:bCs/>
        </w:rPr>
        <w:t xml:space="preserve">Pozicija Novac u banci i blagajni bilježi </w:t>
      </w:r>
      <w:r>
        <w:rPr>
          <w:rFonts w:ascii="Cambria" w:eastAsia="Calibri" w:hAnsi="Cambria"/>
          <w:bCs/>
        </w:rPr>
        <w:t>pad od 44</w:t>
      </w:r>
      <w:r w:rsidRPr="00C26924">
        <w:rPr>
          <w:rFonts w:ascii="Cambria" w:eastAsia="Calibri" w:hAnsi="Cambria"/>
          <w:bCs/>
        </w:rPr>
        <w:t>% u odnosu na 20</w:t>
      </w:r>
      <w:r>
        <w:rPr>
          <w:rFonts w:ascii="Cambria" w:eastAsia="Calibri" w:hAnsi="Cambria"/>
          <w:bCs/>
        </w:rPr>
        <w:t xml:space="preserve">22., </w:t>
      </w:r>
      <w:r w:rsidR="00637970">
        <w:rPr>
          <w:rFonts w:ascii="Cambria" w:eastAsia="Calibri" w:hAnsi="Cambria"/>
          <w:bCs/>
        </w:rPr>
        <w:t>iz razloga</w:t>
      </w:r>
      <w:r>
        <w:rPr>
          <w:rFonts w:ascii="Cambria" w:eastAsia="Calibri" w:hAnsi="Cambria"/>
          <w:bCs/>
        </w:rPr>
        <w:t xml:space="preserve"> što se  u 2023. godini </w:t>
      </w:r>
      <w:r w:rsidR="00637970">
        <w:rPr>
          <w:rFonts w:ascii="Cambria" w:eastAsia="Calibri" w:hAnsi="Cambria"/>
          <w:bCs/>
        </w:rPr>
        <w:t>u dva navrata</w:t>
      </w:r>
      <w:r>
        <w:rPr>
          <w:rFonts w:ascii="Cambria" w:eastAsia="Calibri" w:hAnsi="Cambria"/>
          <w:bCs/>
        </w:rPr>
        <w:t xml:space="preserve"> </w:t>
      </w:r>
      <w:r w:rsidR="00637970">
        <w:rPr>
          <w:rFonts w:ascii="Cambria" w:eastAsia="Calibri" w:hAnsi="Cambria"/>
          <w:bCs/>
        </w:rPr>
        <w:t xml:space="preserve">prijevremeno </w:t>
      </w:r>
      <w:r>
        <w:rPr>
          <w:rFonts w:ascii="Cambria" w:eastAsia="Calibri" w:hAnsi="Cambria"/>
          <w:bCs/>
        </w:rPr>
        <w:t>otplatila glavnica dugoročnog kredita u ukupnom iznosu od 265.445 EUR, te je oročeno 1</w:t>
      </w:r>
      <w:r w:rsidR="00637970">
        <w:rPr>
          <w:rFonts w:ascii="Cambria" w:eastAsia="Calibri" w:hAnsi="Cambria"/>
          <w:bCs/>
        </w:rPr>
        <w:t>1</w:t>
      </w:r>
      <w:r>
        <w:rPr>
          <w:rFonts w:ascii="Cambria" w:eastAsia="Calibri" w:hAnsi="Cambria"/>
          <w:bCs/>
        </w:rPr>
        <w:t xml:space="preserve">0.000 EUR u Kent </w:t>
      </w:r>
      <w:r w:rsidR="00637970">
        <w:rPr>
          <w:rFonts w:ascii="Cambria" w:eastAsia="Calibri" w:hAnsi="Cambria"/>
          <w:bCs/>
        </w:rPr>
        <w:t>b</w:t>
      </w:r>
      <w:r>
        <w:rPr>
          <w:rFonts w:ascii="Cambria" w:eastAsia="Calibri" w:hAnsi="Cambria"/>
          <w:bCs/>
        </w:rPr>
        <w:t>anci</w:t>
      </w:r>
      <w:r w:rsidR="00637970">
        <w:rPr>
          <w:rFonts w:ascii="Cambria" w:eastAsia="Calibri" w:hAnsi="Cambria"/>
          <w:bCs/>
        </w:rPr>
        <w:t xml:space="preserve"> d.d.</w:t>
      </w:r>
      <w:r>
        <w:rPr>
          <w:rFonts w:ascii="Cambria" w:eastAsia="Calibri" w:hAnsi="Cambria"/>
          <w:bCs/>
        </w:rPr>
        <w:t>.</w:t>
      </w:r>
    </w:p>
    <w:p w14:paraId="00ADA793" w14:textId="77777777" w:rsidR="00433F80" w:rsidRDefault="00433F80" w:rsidP="00326D0B">
      <w:pPr>
        <w:pStyle w:val="Standard"/>
        <w:spacing w:after="0"/>
        <w:rPr>
          <w:rFonts w:ascii="Cambria" w:hAnsi="Cambria" w:cs="Arial"/>
          <w:b/>
          <w:noProof/>
          <w:color w:val="0F243E"/>
        </w:rPr>
      </w:pPr>
    </w:p>
    <w:p w14:paraId="21025180" w14:textId="77777777" w:rsidR="00433F80" w:rsidRDefault="00433F80" w:rsidP="00326D0B">
      <w:pPr>
        <w:pStyle w:val="Standard"/>
        <w:spacing w:after="0"/>
        <w:rPr>
          <w:rFonts w:ascii="Cambria" w:hAnsi="Cambria" w:cs="Arial"/>
          <w:b/>
          <w:noProof/>
          <w:color w:val="0F243E"/>
        </w:rPr>
      </w:pPr>
    </w:p>
    <w:p w14:paraId="6926091F" w14:textId="77777777" w:rsidR="00433F80" w:rsidRDefault="00433F80" w:rsidP="00326D0B">
      <w:pPr>
        <w:pStyle w:val="Standard"/>
        <w:spacing w:after="0"/>
        <w:rPr>
          <w:rFonts w:ascii="Cambria" w:hAnsi="Cambria" w:cs="Arial"/>
          <w:b/>
          <w:noProof/>
          <w:color w:val="0F243E"/>
        </w:rPr>
      </w:pPr>
    </w:p>
    <w:tbl>
      <w:tblPr>
        <w:tblW w:w="5000" w:type="pct"/>
        <w:tblCellMar>
          <w:left w:w="10" w:type="dxa"/>
          <w:right w:w="10" w:type="dxa"/>
        </w:tblCellMar>
        <w:tblLook w:val="04A0" w:firstRow="1" w:lastRow="0" w:firstColumn="1" w:lastColumn="0" w:noHBand="0" w:noVBand="1"/>
      </w:tblPr>
      <w:tblGrid>
        <w:gridCol w:w="9072"/>
      </w:tblGrid>
      <w:tr w:rsidR="00326D0B" w:rsidRPr="00CA5DA9" w14:paraId="7B6E0204" w14:textId="77777777" w:rsidTr="007326AF">
        <w:trPr>
          <w:trHeight w:val="368"/>
        </w:trPr>
        <w:tc>
          <w:tcPr>
            <w:tcW w:w="5000" w:type="pct"/>
            <w:shd w:val="clear" w:color="auto" w:fill="E7E7FF"/>
            <w:tcMar>
              <w:top w:w="0" w:type="dxa"/>
              <w:left w:w="108" w:type="dxa"/>
              <w:bottom w:w="0" w:type="dxa"/>
              <w:right w:w="108" w:type="dxa"/>
            </w:tcMar>
            <w:vAlign w:val="center"/>
          </w:tcPr>
          <w:p w14:paraId="39729294" w14:textId="77777777" w:rsidR="00326D0B" w:rsidRPr="00CA5DA9" w:rsidRDefault="00326D0B" w:rsidP="00326D0B">
            <w:pPr>
              <w:pStyle w:val="Standard"/>
              <w:spacing w:after="0"/>
              <w:rPr>
                <w:rFonts w:ascii="Cambria" w:hAnsi="Cambria"/>
                <w:b/>
                <w:noProof/>
                <w:color w:val="262626"/>
                <w:szCs w:val="20"/>
                <w:lang w:eastAsia="en-US"/>
              </w:rPr>
            </w:pPr>
            <w:r w:rsidRPr="00CA5DA9">
              <w:rPr>
                <w:rFonts w:ascii="Cambria" w:hAnsi="Cambria"/>
                <w:b/>
                <w:noProof/>
                <w:color w:val="262626"/>
                <w:szCs w:val="20"/>
                <w:lang w:eastAsia="en-US"/>
              </w:rPr>
              <w:t>Aktivna vremenska razgraničenja</w:t>
            </w:r>
          </w:p>
        </w:tc>
      </w:tr>
    </w:tbl>
    <w:p w14:paraId="3C0A8BE7" w14:textId="77777777" w:rsidR="00592359" w:rsidRDefault="00592359" w:rsidP="00D9396C">
      <w:pPr>
        <w:pStyle w:val="Odlomakpopisa2"/>
        <w:ind w:left="0"/>
        <w:jc w:val="both"/>
        <w:rPr>
          <w:rFonts w:asciiTheme="majorHAnsi" w:hAnsiTheme="majorHAnsi"/>
          <w:noProof/>
          <w:color w:val="000000"/>
        </w:rPr>
      </w:pPr>
    </w:p>
    <w:p w14:paraId="3E8373D2" w14:textId="488FE203" w:rsidR="00DB14CA" w:rsidRDefault="00DB14CA" w:rsidP="00DB14CA">
      <w:pPr>
        <w:contextualSpacing/>
        <w:jc w:val="both"/>
        <w:rPr>
          <w:rFonts w:ascii="Cambria" w:eastAsia="Calibri" w:hAnsi="Cambria"/>
        </w:rPr>
      </w:pPr>
      <w:r w:rsidRPr="00C26924">
        <w:rPr>
          <w:rFonts w:ascii="Cambria" w:eastAsia="Calibri" w:hAnsi="Cambria"/>
        </w:rPr>
        <w:t xml:space="preserve">Na poziciji plaćenih troškova budućeg razdoblja i obračunatih prihoda evidentirano je </w:t>
      </w:r>
      <w:r w:rsidR="00C225B2">
        <w:rPr>
          <w:rFonts w:ascii="Cambria" w:eastAsia="Calibri" w:hAnsi="Cambria"/>
        </w:rPr>
        <w:t>1</w:t>
      </w:r>
      <w:r>
        <w:rPr>
          <w:rFonts w:ascii="Cambria" w:eastAsia="Calibri" w:hAnsi="Cambria"/>
        </w:rPr>
        <w:t>.224 EUR</w:t>
      </w:r>
      <w:r w:rsidRPr="00C26924">
        <w:rPr>
          <w:rFonts w:ascii="Cambria" w:eastAsia="Calibri" w:hAnsi="Cambria"/>
        </w:rPr>
        <w:t>, što se odnosi na unaprijed plaćene troškove Bina Istra, HAC i ARZ (ENC uređaj)</w:t>
      </w:r>
      <w:r>
        <w:rPr>
          <w:rFonts w:ascii="Cambria" w:eastAsia="Calibri" w:hAnsi="Cambria"/>
        </w:rPr>
        <w:t xml:space="preserve"> i stručnu literaturu.</w:t>
      </w:r>
    </w:p>
    <w:p w14:paraId="53FF1156" w14:textId="77777777" w:rsidR="00DB14CA" w:rsidRDefault="00DB14CA" w:rsidP="00DB14CA">
      <w:pPr>
        <w:contextualSpacing/>
        <w:jc w:val="both"/>
        <w:rPr>
          <w:rFonts w:ascii="Cambria" w:eastAsia="Calibri" w:hAnsi="Cambria"/>
        </w:rPr>
      </w:pPr>
    </w:p>
    <w:p w14:paraId="39DBC0E2" w14:textId="77777777" w:rsidR="00DB14CA" w:rsidRDefault="00DB14CA" w:rsidP="00D9396C">
      <w:pPr>
        <w:pStyle w:val="Odlomakpopisa2"/>
        <w:ind w:left="0"/>
        <w:jc w:val="both"/>
        <w:rPr>
          <w:rFonts w:asciiTheme="majorHAnsi" w:hAnsiTheme="majorHAnsi"/>
          <w:noProof/>
          <w:color w:val="000000"/>
        </w:rPr>
      </w:pPr>
    </w:p>
    <w:p w14:paraId="71F933DF" w14:textId="49BD0BAD" w:rsidR="0065041A" w:rsidRPr="00CA5DA9" w:rsidRDefault="001D2217" w:rsidP="0065041A">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w:t>
      </w:r>
      <w:r w:rsidR="0065041A" w:rsidRPr="00CA5DA9">
        <w:rPr>
          <w:rFonts w:ascii="Cambria" w:hAnsi="Cambria" w:cs="Arial"/>
          <w:b/>
          <w:noProof/>
          <w:color w:val="262626"/>
          <w:szCs w:val="18"/>
        </w:rPr>
        <w:t>zvještaj 2.</w:t>
      </w:r>
    </w:p>
    <w:p w14:paraId="0047E8ED"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KAPITAL I OBVEZE</w:t>
      </w:r>
    </w:p>
    <w:p w14:paraId="61BF89C3" w14:textId="77777777" w:rsidR="0065041A" w:rsidRDefault="0065041A" w:rsidP="0065041A">
      <w:pPr>
        <w:pStyle w:val="Standard"/>
        <w:spacing w:after="0"/>
        <w:rPr>
          <w:rFonts w:ascii="Cambria" w:hAnsi="Cambria" w:cs="Arial"/>
          <w:b/>
          <w:noProof/>
          <w:color w:val="17365D"/>
        </w:rPr>
      </w:pPr>
    </w:p>
    <w:p w14:paraId="2721BB01" w14:textId="77777777" w:rsidR="003B2D24" w:rsidRPr="00CA5DA9" w:rsidRDefault="003B2D24" w:rsidP="0065041A">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14:paraId="27711438" w14:textId="77777777" w:rsidTr="001D2217">
        <w:trPr>
          <w:trHeight w:val="397"/>
        </w:trPr>
        <w:tc>
          <w:tcPr>
            <w:tcW w:w="9288" w:type="dxa"/>
            <w:shd w:val="clear" w:color="auto" w:fill="E7E7FF"/>
            <w:tcMar>
              <w:top w:w="0" w:type="dxa"/>
              <w:left w:w="108" w:type="dxa"/>
              <w:bottom w:w="0" w:type="dxa"/>
              <w:right w:w="108" w:type="dxa"/>
            </w:tcMar>
            <w:vAlign w:val="center"/>
          </w:tcPr>
          <w:p w14:paraId="19748DD0" w14:textId="77777777"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Kapital i rezerve</w:t>
            </w:r>
          </w:p>
        </w:tc>
      </w:tr>
    </w:tbl>
    <w:p w14:paraId="38216FE7" w14:textId="77777777" w:rsidR="0065041A" w:rsidRPr="00CA5DA9" w:rsidRDefault="0065041A" w:rsidP="0065041A">
      <w:pPr>
        <w:jc w:val="both"/>
        <w:rPr>
          <w:rFonts w:ascii="Cambria" w:hAnsi="Cambria"/>
          <w:noProof/>
        </w:rPr>
      </w:pPr>
    </w:p>
    <w:p w14:paraId="138197E0" w14:textId="582A1724" w:rsidR="00341B90" w:rsidRPr="00C26924" w:rsidRDefault="00341B90" w:rsidP="00341B90">
      <w:pPr>
        <w:contextualSpacing/>
        <w:jc w:val="both"/>
        <w:rPr>
          <w:rFonts w:ascii="Cambria" w:eastAsia="Calibri" w:hAnsi="Cambria"/>
          <w:bCs/>
          <w:szCs w:val="20"/>
        </w:rPr>
      </w:pPr>
      <w:r w:rsidRPr="00C26924">
        <w:rPr>
          <w:rFonts w:ascii="Cambria" w:eastAsia="Calibri" w:hAnsi="Cambria"/>
          <w:bCs/>
          <w:szCs w:val="20"/>
        </w:rPr>
        <w:t>Ukupna pasiva na kraju 202</w:t>
      </w:r>
      <w:r>
        <w:rPr>
          <w:rFonts w:ascii="Cambria" w:eastAsia="Calibri" w:hAnsi="Cambria"/>
          <w:bCs/>
          <w:szCs w:val="20"/>
        </w:rPr>
        <w:t>3</w:t>
      </w:r>
      <w:r w:rsidRPr="00C26924">
        <w:rPr>
          <w:rFonts w:ascii="Cambria" w:eastAsia="Calibri" w:hAnsi="Cambria"/>
          <w:bCs/>
          <w:szCs w:val="20"/>
        </w:rPr>
        <w:t>. godine iznosi 1</w:t>
      </w:r>
      <w:r>
        <w:rPr>
          <w:rFonts w:ascii="Cambria" w:eastAsia="Calibri" w:hAnsi="Cambria"/>
          <w:bCs/>
          <w:szCs w:val="20"/>
        </w:rPr>
        <w:t>.472.386 EUR</w:t>
      </w:r>
      <w:r w:rsidRPr="00C26924">
        <w:rPr>
          <w:rFonts w:ascii="Cambria" w:eastAsia="Calibri" w:hAnsi="Cambria"/>
          <w:bCs/>
          <w:szCs w:val="20"/>
        </w:rPr>
        <w:t xml:space="preserve">. U sklopu iste udio od </w:t>
      </w:r>
      <w:r>
        <w:rPr>
          <w:rFonts w:ascii="Cambria" w:eastAsia="Calibri" w:hAnsi="Cambria"/>
          <w:bCs/>
          <w:szCs w:val="20"/>
        </w:rPr>
        <w:t>57</w:t>
      </w:r>
      <w:r w:rsidRPr="00C26924">
        <w:rPr>
          <w:rFonts w:ascii="Cambria" w:eastAsia="Calibri" w:hAnsi="Cambria"/>
          <w:bCs/>
          <w:szCs w:val="20"/>
        </w:rPr>
        <w:t>% ima skupina kapital i rezerve.</w:t>
      </w:r>
    </w:p>
    <w:p w14:paraId="6DAC2099" w14:textId="77777777" w:rsidR="00341B90" w:rsidRPr="00C26924" w:rsidRDefault="00341B90" w:rsidP="00341B90">
      <w:pPr>
        <w:contextualSpacing/>
        <w:jc w:val="both"/>
        <w:rPr>
          <w:rFonts w:ascii="Cambria" w:eastAsia="Calibri" w:hAnsi="Cambria"/>
          <w:bCs/>
          <w:szCs w:val="20"/>
        </w:rPr>
      </w:pPr>
    </w:p>
    <w:p w14:paraId="7F6B7E92" w14:textId="77777777" w:rsidR="00341B90" w:rsidRPr="00C26924" w:rsidRDefault="00341B90" w:rsidP="00341B90">
      <w:pPr>
        <w:spacing w:after="240"/>
        <w:contextualSpacing/>
        <w:jc w:val="both"/>
        <w:rPr>
          <w:rFonts w:ascii="Cambria" w:eastAsia="Calibri" w:hAnsi="Cambria"/>
          <w:bCs/>
          <w:szCs w:val="20"/>
        </w:rPr>
      </w:pPr>
      <w:r w:rsidRPr="00C26924">
        <w:rPr>
          <w:rFonts w:ascii="Cambria" w:eastAsia="Calibri" w:hAnsi="Cambria"/>
          <w:bCs/>
          <w:szCs w:val="20"/>
        </w:rPr>
        <w:t>Struktura skupine je sljedeća:</w:t>
      </w:r>
    </w:p>
    <w:p w14:paraId="59E3A3F1" w14:textId="28925A49"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Upisani temeljni kapital </w:t>
      </w:r>
      <w:r>
        <w:rPr>
          <w:rFonts w:ascii="Cambria" w:eastAsia="Calibri" w:hAnsi="Cambria"/>
          <w:bCs/>
          <w:szCs w:val="20"/>
        </w:rPr>
        <w:t>–</w:t>
      </w:r>
      <w:r w:rsidRPr="00C26924">
        <w:rPr>
          <w:rFonts w:ascii="Cambria" w:eastAsia="Calibri" w:hAnsi="Cambria"/>
          <w:bCs/>
          <w:szCs w:val="20"/>
        </w:rPr>
        <w:t xml:space="preserve"> 1</w:t>
      </w:r>
      <w:r>
        <w:rPr>
          <w:rFonts w:ascii="Cambria" w:eastAsia="Calibri" w:hAnsi="Cambria"/>
          <w:bCs/>
          <w:szCs w:val="20"/>
        </w:rPr>
        <w:t>74.678 EUR</w:t>
      </w:r>
    </w:p>
    <w:p w14:paraId="0D154CF7" w14:textId="7E1D15A5"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Revalorizacijske rezerve i rezerve fer vrijednosti </w:t>
      </w:r>
      <w:r>
        <w:rPr>
          <w:rFonts w:ascii="Cambria" w:eastAsia="Calibri" w:hAnsi="Cambria"/>
          <w:bCs/>
          <w:szCs w:val="20"/>
        </w:rPr>
        <w:t>–</w:t>
      </w:r>
      <w:r w:rsidRPr="00C26924">
        <w:rPr>
          <w:rFonts w:ascii="Cambria" w:eastAsia="Calibri" w:hAnsi="Cambria"/>
          <w:bCs/>
          <w:szCs w:val="20"/>
        </w:rPr>
        <w:t xml:space="preserve"> </w:t>
      </w:r>
      <w:r>
        <w:rPr>
          <w:rFonts w:ascii="Cambria" w:eastAsia="Calibri" w:hAnsi="Cambria"/>
          <w:bCs/>
          <w:szCs w:val="20"/>
        </w:rPr>
        <w:t>115.466 EUR</w:t>
      </w:r>
    </w:p>
    <w:p w14:paraId="05364F3D" w14:textId="01490ADE"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Zadržana dobit (dobit prijašnjih godina) – </w:t>
      </w:r>
      <w:r>
        <w:rPr>
          <w:rFonts w:ascii="Cambria" w:eastAsia="Calibri" w:hAnsi="Cambria"/>
          <w:bCs/>
          <w:szCs w:val="20"/>
        </w:rPr>
        <w:t>544.281 EUR</w:t>
      </w:r>
    </w:p>
    <w:p w14:paraId="0F8A90C9" w14:textId="2C90C81C" w:rsidR="00341B90" w:rsidRPr="00C26924" w:rsidRDefault="00341B90" w:rsidP="00341B90">
      <w:pPr>
        <w:numPr>
          <w:ilvl w:val="0"/>
          <w:numId w:val="17"/>
        </w:numPr>
        <w:ind w:left="284" w:hanging="284"/>
        <w:contextualSpacing/>
        <w:jc w:val="both"/>
        <w:rPr>
          <w:rFonts w:ascii="Cambria" w:eastAsia="Calibri" w:hAnsi="Cambria"/>
          <w:bCs/>
          <w:szCs w:val="20"/>
        </w:rPr>
      </w:pPr>
      <w:r w:rsidRPr="00C26924">
        <w:rPr>
          <w:rFonts w:ascii="Cambria" w:eastAsia="Calibri" w:hAnsi="Cambria"/>
          <w:bCs/>
          <w:szCs w:val="20"/>
        </w:rPr>
        <w:t xml:space="preserve">Dobit tekuće godine (dobit nakon oporezivanja) – </w:t>
      </w:r>
      <w:r>
        <w:rPr>
          <w:rFonts w:ascii="Cambria" w:eastAsia="Calibri" w:hAnsi="Cambria"/>
          <w:bCs/>
          <w:szCs w:val="20"/>
        </w:rPr>
        <w:t>6.475 EUR</w:t>
      </w:r>
      <w:r w:rsidRPr="00C26924">
        <w:rPr>
          <w:rFonts w:ascii="Cambria" w:eastAsia="Calibri" w:hAnsi="Cambria"/>
          <w:bCs/>
          <w:szCs w:val="20"/>
        </w:rPr>
        <w:t>.</w:t>
      </w:r>
    </w:p>
    <w:p w14:paraId="51E11648" w14:textId="77777777" w:rsidR="00341B90" w:rsidRPr="00C26924" w:rsidRDefault="00341B90" w:rsidP="00341B90">
      <w:pPr>
        <w:contextualSpacing/>
        <w:jc w:val="both"/>
        <w:rPr>
          <w:rFonts w:ascii="Cambria" w:eastAsia="Calibri" w:hAnsi="Cambria"/>
          <w:bCs/>
          <w:szCs w:val="20"/>
        </w:rPr>
      </w:pPr>
    </w:p>
    <w:p w14:paraId="4320A8E4" w14:textId="77777777" w:rsidR="00341B90" w:rsidRPr="00C26924" w:rsidRDefault="00341B90" w:rsidP="00341B90">
      <w:pPr>
        <w:contextualSpacing/>
        <w:jc w:val="both"/>
        <w:rPr>
          <w:rFonts w:ascii="Cambria" w:eastAsia="Calibri" w:hAnsi="Cambria"/>
          <w:bCs/>
          <w:szCs w:val="20"/>
        </w:rPr>
      </w:pPr>
      <w:r w:rsidRPr="00C26924">
        <w:rPr>
          <w:rFonts w:ascii="Cambria" w:eastAsia="Calibri" w:hAnsi="Cambria"/>
          <w:bCs/>
          <w:szCs w:val="20"/>
        </w:rPr>
        <w:t>Revalorizacijske rezerve ostale su nepromijenjene u odnosu na prethodnu godinu, a nastale su tijekom 1995. godine prema Zakonskim odredbama.</w:t>
      </w:r>
    </w:p>
    <w:p w14:paraId="56FBF969" w14:textId="77777777" w:rsidR="00341B90" w:rsidRPr="00C26924" w:rsidRDefault="00341B90" w:rsidP="00341B90">
      <w:pPr>
        <w:contextualSpacing/>
        <w:jc w:val="both"/>
        <w:rPr>
          <w:rFonts w:ascii="Cambria" w:eastAsia="Calibri" w:hAnsi="Cambria"/>
          <w:b/>
          <w:color w:val="17365D"/>
        </w:rPr>
      </w:pPr>
    </w:p>
    <w:p w14:paraId="553BFBFE" w14:textId="77777777" w:rsidR="00326D0B" w:rsidRPr="00CA5DA9" w:rsidRDefault="00326D0B" w:rsidP="00326D0B">
      <w:pPr>
        <w:pStyle w:val="Standard"/>
        <w:spacing w:after="0"/>
        <w:jc w:val="both"/>
        <w:rPr>
          <w:rFonts w:ascii="Cambria" w:hAnsi="Cambria" w:cs="Arial"/>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14:paraId="04C47E6F" w14:textId="77777777" w:rsidTr="00326D0B">
        <w:trPr>
          <w:trHeight w:val="397"/>
        </w:trPr>
        <w:tc>
          <w:tcPr>
            <w:tcW w:w="9638" w:type="dxa"/>
            <w:shd w:val="clear" w:color="auto" w:fill="E7E7FF"/>
            <w:tcMar>
              <w:top w:w="0" w:type="dxa"/>
              <w:left w:w="108" w:type="dxa"/>
              <w:bottom w:w="0" w:type="dxa"/>
              <w:right w:w="108" w:type="dxa"/>
            </w:tcMar>
            <w:vAlign w:val="center"/>
          </w:tcPr>
          <w:p w14:paraId="793F198F" w14:textId="77777777"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Rezerviranja</w:t>
            </w:r>
          </w:p>
        </w:tc>
      </w:tr>
    </w:tbl>
    <w:p w14:paraId="013328FE" w14:textId="77777777" w:rsidR="00326D0B" w:rsidRPr="00CA5DA9" w:rsidRDefault="00326D0B" w:rsidP="00326D0B">
      <w:pPr>
        <w:jc w:val="both"/>
        <w:rPr>
          <w:rFonts w:ascii="Cambria" w:hAnsi="Cambria"/>
          <w:noProof/>
        </w:rPr>
      </w:pPr>
    </w:p>
    <w:p w14:paraId="70E256C2" w14:textId="6034AB23" w:rsidR="00F12864" w:rsidRPr="0028018B" w:rsidRDefault="00F12864" w:rsidP="00F12864">
      <w:pPr>
        <w:pStyle w:val="Odlomakpopisa"/>
        <w:ind w:left="0"/>
        <w:jc w:val="both"/>
        <w:rPr>
          <w:rFonts w:asciiTheme="majorHAnsi" w:hAnsiTheme="majorHAnsi"/>
          <w:noProof/>
        </w:rPr>
      </w:pPr>
      <w:r>
        <w:rPr>
          <w:rFonts w:asciiTheme="majorHAnsi" w:hAnsiTheme="majorHAnsi"/>
          <w:noProof/>
        </w:rPr>
        <w:t xml:space="preserve">U 2023. godini rezervirana su sredstva za </w:t>
      </w:r>
      <w:r w:rsidR="00120B5A">
        <w:rPr>
          <w:rFonts w:asciiTheme="majorHAnsi" w:hAnsiTheme="majorHAnsi"/>
          <w:noProof/>
        </w:rPr>
        <w:t>otpremnine</w:t>
      </w:r>
      <w:r>
        <w:rPr>
          <w:rFonts w:asciiTheme="majorHAnsi" w:hAnsiTheme="majorHAnsi"/>
          <w:noProof/>
        </w:rPr>
        <w:t xml:space="preserve"> </w:t>
      </w:r>
      <w:r w:rsidR="00E32C46">
        <w:rPr>
          <w:rFonts w:asciiTheme="majorHAnsi" w:hAnsiTheme="majorHAnsi"/>
          <w:noProof/>
        </w:rPr>
        <w:t xml:space="preserve">za mirovinu </w:t>
      </w:r>
      <w:r w:rsidR="007B7D9B">
        <w:rPr>
          <w:rFonts w:asciiTheme="majorHAnsi" w:hAnsiTheme="majorHAnsi"/>
          <w:noProof/>
        </w:rPr>
        <w:t>radnika u iznosu od 20.655 EUR</w:t>
      </w:r>
      <w:r>
        <w:rPr>
          <w:rFonts w:asciiTheme="majorHAnsi" w:hAnsiTheme="majorHAnsi"/>
          <w:noProof/>
        </w:rPr>
        <w:t>.</w:t>
      </w:r>
    </w:p>
    <w:p w14:paraId="0ADEA7E8" w14:textId="77777777" w:rsidR="00326D0B" w:rsidRDefault="00326D0B" w:rsidP="00E17C94">
      <w:pPr>
        <w:pStyle w:val="Odlomakpopisa"/>
        <w:ind w:left="0"/>
        <w:jc w:val="both"/>
        <w:rPr>
          <w:rFonts w:asciiTheme="majorHAnsi" w:hAnsiTheme="majorHAnsi"/>
          <w:b/>
          <w:noProof/>
        </w:rPr>
      </w:pPr>
    </w:p>
    <w:p w14:paraId="56A11059" w14:textId="77777777" w:rsidR="00062612" w:rsidRPr="00CA5DA9" w:rsidRDefault="00062612" w:rsidP="00E17C94">
      <w:pPr>
        <w:pStyle w:val="Odlomakpopisa"/>
        <w:ind w:left="0"/>
        <w:jc w:val="both"/>
        <w:rPr>
          <w:rFonts w:asciiTheme="majorHAnsi" w:hAnsiTheme="majorHAnsi"/>
          <w:b/>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14:paraId="72E56794" w14:textId="77777777" w:rsidTr="00F966CB">
        <w:trPr>
          <w:trHeight w:val="397"/>
        </w:trPr>
        <w:tc>
          <w:tcPr>
            <w:tcW w:w="9288" w:type="dxa"/>
            <w:shd w:val="clear" w:color="auto" w:fill="E7E7FF"/>
            <w:tcMar>
              <w:top w:w="0" w:type="dxa"/>
              <w:left w:w="108" w:type="dxa"/>
              <w:bottom w:w="0" w:type="dxa"/>
              <w:right w:w="108" w:type="dxa"/>
            </w:tcMar>
            <w:vAlign w:val="center"/>
          </w:tcPr>
          <w:p w14:paraId="0B0250E0" w14:textId="77777777"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Dugoročne obveze</w:t>
            </w:r>
          </w:p>
        </w:tc>
      </w:tr>
    </w:tbl>
    <w:p w14:paraId="65C3A089" w14:textId="77777777" w:rsidR="00326D0B" w:rsidRPr="00CA5DA9" w:rsidRDefault="00326D0B" w:rsidP="00326D0B">
      <w:pPr>
        <w:jc w:val="both"/>
        <w:rPr>
          <w:rFonts w:ascii="Cambria" w:hAnsi="Cambria"/>
          <w:noProof/>
        </w:rPr>
      </w:pPr>
    </w:p>
    <w:p w14:paraId="0503BBE8" w14:textId="65FC81DD" w:rsidR="007B7D9B" w:rsidRPr="00C26924" w:rsidRDefault="007B7D9B" w:rsidP="007B7D9B">
      <w:pPr>
        <w:contextualSpacing/>
        <w:jc w:val="both"/>
        <w:rPr>
          <w:rFonts w:ascii="Cambria" w:eastAsia="Calibri" w:hAnsi="Cambria"/>
        </w:rPr>
      </w:pPr>
      <w:r w:rsidRPr="00C26924">
        <w:rPr>
          <w:rFonts w:ascii="Cambria" w:eastAsia="Calibri" w:hAnsi="Cambria"/>
        </w:rPr>
        <w:t>Na dan 31.12.202</w:t>
      </w:r>
      <w:r>
        <w:rPr>
          <w:rFonts w:ascii="Cambria" w:eastAsia="Calibri" w:hAnsi="Cambria"/>
        </w:rPr>
        <w:t>3</w:t>
      </w:r>
      <w:r w:rsidRPr="00C26924">
        <w:rPr>
          <w:rFonts w:ascii="Cambria" w:eastAsia="Calibri" w:hAnsi="Cambria"/>
        </w:rPr>
        <w:t xml:space="preserve">. Društvo je evidentiralo </w:t>
      </w:r>
      <w:r>
        <w:rPr>
          <w:rFonts w:ascii="Cambria" w:eastAsia="Calibri" w:hAnsi="Cambria"/>
        </w:rPr>
        <w:t>82.842 EUR</w:t>
      </w:r>
      <w:r w:rsidRPr="00C26924">
        <w:rPr>
          <w:rFonts w:ascii="Cambria" w:eastAsia="Calibri" w:hAnsi="Cambria"/>
        </w:rPr>
        <w:t xml:space="preserve"> obveza prema bankama i drugim financijskim institucijama. </w:t>
      </w:r>
    </w:p>
    <w:p w14:paraId="7B4C6315" w14:textId="77777777" w:rsidR="007B7D9B" w:rsidRPr="00C26924" w:rsidRDefault="007B7D9B" w:rsidP="007B7D9B">
      <w:pPr>
        <w:contextualSpacing/>
        <w:jc w:val="both"/>
        <w:rPr>
          <w:rFonts w:ascii="Cambria" w:eastAsia="Calibri" w:hAnsi="Cambria"/>
        </w:rPr>
      </w:pPr>
    </w:p>
    <w:p w14:paraId="3C82187C" w14:textId="4D42AB36" w:rsidR="007B7D9B" w:rsidRPr="00C26924" w:rsidRDefault="007B7D9B" w:rsidP="007B7D9B">
      <w:pPr>
        <w:contextualSpacing/>
        <w:jc w:val="both"/>
        <w:rPr>
          <w:rFonts w:ascii="Cambria" w:eastAsia="Calibri" w:hAnsi="Cambria"/>
        </w:rPr>
      </w:pPr>
      <w:r w:rsidRPr="00C26924">
        <w:rPr>
          <w:rFonts w:ascii="Cambria" w:eastAsia="Calibri" w:hAnsi="Cambria"/>
        </w:rPr>
        <w:t xml:space="preserve">Evidentirana obveza odnosi se na podignuti kredit u 2018. godini u ukupnom iznosu od </w:t>
      </w:r>
      <w:r>
        <w:rPr>
          <w:rFonts w:ascii="Cambria" w:eastAsia="Calibri" w:hAnsi="Cambria"/>
        </w:rPr>
        <w:t>889.243 EUR</w:t>
      </w:r>
      <w:r w:rsidRPr="00C26924">
        <w:rPr>
          <w:rFonts w:ascii="Cambria" w:eastAsia="Calibri" w:hAnsi="Cambria"/>
        </w:rPr>
        <w:t xml:space="preserve"> u poslovnoj banci ZABA d.d. Zagreb za dugoročno kreditiranje u svrhu financiranja rekonstrukcij</w:t>
      </w:r>
      <w:r w:rsidR="00120B5A">
        <w:rPr>
          <w:rFonts w:ascii="Cambria" w:eastAsia="Calibri" w:hAnsi="Cambria"/>
        </w:rPr>
        <w:t>e i</w:t>
      </w:r>
      <w:r w:rsidRPr="00C26924">
        <w:rPr>
          <w:rFonts w:ascii="Cambria" w:eastAsia="Calibri" w:hAnsi="Cambria"/>
        </w:rPr>
        <w:t xml:space="preserve"> građenj</w:t>
      </w:r>
      <w:r w:rsidR="00120B5A">
        <w:rPr>
          <w:rFonts w:ascii="Cambria" w:eastAsia="Calibri" w:hAnsi="Cambria"/>
        </w:rPr>
        <w:t>a</w:t>
      </w:r>
      <w:r w:rsidRPr="00C26924">
        <w:rPr>
          <w:rFonts w:ascii="Cambria" w:eastAsia="Calibri" w:hAnsi="Cambria"/>
        </w:rPr>
        <w:t xml:space="preserve"> posebne namjene - proširenje Gradskog groblja </w:t>
      </w:r>
      <w:r w:rsidRPr="00120B5A">
        <w:rPr>
          <w:rFonts w:ascii="Cambria" w:eastAsia="Calibri" w:hAnsi="Cambria"/>
        </w:rPr>
        <w:t xml:space="preserve">Monte Ghiro </w:t>
      </w:r>
      <w:r w:rsidRPr="00C26924">
        <w:rPr>
          <w:rFonts w:ascii="Cambria" w:eastAsia="Calibri" w:hAnsi="Cambria"/>
        </w:rPr>
        <w:t>u Puli 1.FAZA i 2. FAZA. na rok od 10 godina (deset godina) na 120 jednakih mjesečnih rata sa dospijećem posljednjeg dana svakog mjeseca. Kamatna stopa iznosi</w:t>
      </w:r>
      <w:r w:rsidR="00120B5A">
        <w:rPr>
          <w:rFonts w:ascii="Cambria" w:eastAsia="Calibri" w:hAnsi="Cambria"/>
        </w:rPr>
        <w:t>la je</w:t>
      </w:r>
      <w:r w:rsidRPr="00C26924">
        <w:rPr>
          <w:rFonts w:ascii="Cambria" w:eastAsia="Calibri" w:hAnsi="Cambria"/>
        </w:rPr>
        <w:t xml:space="preserve"> 1,60% godišnje promjenjiv</w:t>
      </w:r>
      <w:r w:rsidR="00120B5A">
        <w:rPr>
          <w:rFonts w:ascii="Cambria" w:eastAsia="Calibri" w:hAnsi="Cambria"/>
        </w:rPr>
        <w:t>o</w:t>
      </w:r>
      <w:r w:rsidRPr="00C26924">
        <w:rPr>
          <w:rFonts w:ascii="Cambria" w:eastAsia="Calibri" w:hAnsi="Cambria"/>
        </w:rPr>
        <w:t xml:space="preserve">, primjenom proporcionalne metode na temelju stvarnog broja dana u kamatnom razdoblju, obračunato na stanje glavnice kredita. Ne naplaćuje se naknada za prijevremeni povrat kredita (djelomično  ili u cijelosti).  Mjesečna otplatna kvota iznosi </w:t>
      </w:r>
      <w:r>
        <w:rPr>
          <w:rFonts w:ascii="Cambria" w:eastAsia="Calibri" w:hAnsi="Cambria"/>
        </w:rPr>
        <w:t>7.410 EUR</w:t>
      </w:r>
      <w:r w:rsidRPr="00C26924">
        <w:rPr>
          <w:rFonts w:ascii="Cambria" w:eastAsia="Calibri" w:hAnsi="Cambria"/>
        </w:rPr>
        <w:t xml:space="preserve"> plus kamata.</w:t>
      </w:r>
    </w:p>
    <w:p w14:paraId="65F230A0" w14:textId="77777777" w:rsidR="007B7D9B" w:rsidRPr="00C26924" w:rsidRDefault="007B7D9B" w:rsidP="007B7D9B">
      <w:pPr>
        <w:contextualSpacing/>
        <w:jc w:val="both"/>
        <w:rPr>
          <w:rFonts w:ascii="Cambria" w:eastAsia="Calibri" w:hAnsi="Cambria"/>
        </w:rPr>
      </w:pPr>
    </w:p>
    <w:p w14:paraId="17405354" w14:textId="7A588E77" w:rsidR="007B7D9B" w:rsidRPr="00C26924" w:rsidRDefault="007B7D9B" w:rsidP="007B7D9B">
      <w:pPr>
        <w:contextualSpacing/>
        <w:jc w:val="both"/>
        <w:rPr>
          <w:rFonts w:ascii="Cambria" w:eastAsia="Calibri" w:hAnsi="Cambria"/>
        </w:rPr>
      </w:pPr>
      <w:r w:rsidRPr="00C26924">
        <w:rPr>
          <w:rFonts w:ascii="Cambria" w:eastAsia="Calibri" w:hAnsi="Cambria"/>
        </w:rPr>
        <w:t>U 202</w:t>
      </w:r>
      <w:r>
        <w:rPr>
          <w:rFonts w:ascii="Cambria" w:eastAsia="Calibri" w:hAnsi="Cambria"/>
        </w:rPr>
        <w:t>3</w:t>
      </w:r>
      <w:r w:rsidRPr="00C26924">
        <w:rPr>
          <w:rFonts w:ascii="Cambria" w:eastAsia="Calibri" w:hAnsi="Cambria"/>
        </w:rPr>
        <w:t xml:space="preserve">. godini </w:t>
      </w:r>
      <w:r>
        <w:rPr>
          <w:rFonts w:ascii="Cambria" w:eastAsia="Calibri" w:hAnsi="Cambria"/>
        </w:rPr>
        <w:t>trošak kredita je porastao radi povećanja kamata primjenom promjenjive kamate. Društvo se stoga odlučilo na</w:t>
      </w:r>
      <w:r w:rsidR="00120B5A">
        <w:rPr>
          <w:rFonts w:ascii="Cambria" w:eastAsia="Calibri" w:hAnsi="Cambria"/>
        </w:rPr>
        <w:t xml:space="preserve"> prijevremenu</w:t>
      </w:r>
      <w:r>
        <w:rPr>
          <w:rFonts w:ascii="Cambria" w:eastAsia="Calibri" w:hAnsi="Cambria"/>
        </w:rPr>
        <w:t xml:space="preserve"> otplatu glavnice u iznosu </w:t>
      </w:r>
      <w:r w:rsidR="0009578D">
        <w:rPr>
          <w:rFonts w:ascii="Cambria" w:eastAsia="Calibri" w:hAnsi="Cambria"/>
        </w:rPr>
        <w:t>354.369 EUR  (88.924 EUR tekuće obveze i 265.445 EUR prijevremene otplate), kojim se i smanjio trošak kredita za tekuće i  buduće razdoblje.</w:t>
      </w:r>
    </w:p>
    <w:p w14:paraId="297C57FC" w14:textId="77777777" w:rsidR="003B2D24" w:rsidRPr="00CA5DA9" w:rsidRDefault="003B2D24" w:rsidP="003C7334">
      <w:pPr>
        <w:pStyle w:val="Odlomakpopisa2"/>
        <w:ind w:left="0"/>
        <w:jc w:val="both"/>
        <w:rPr>
          <w:rFonts w:asciiTheme="majorHAnsi" w:hAnsiTheme="majorHAnsi"/>
          <w:noProof/>
          <w:sz w:val="24"/>
        </w:rPr>
      </w:pPr>
    </w:p>
    <w:tbl>
      <w:tblPr>
        <w:tblW w:w="5000" w:type="pct"/>
        <w:tblLayout w:type="fixed"/>
        <w:tblCellMar>
          <w:left w:w="10" w:type="dxa"/>
          <w:right w:w="10" w:type="dxa"/>
        </w:tblCellMar>
        <w:tblLook w:val="04A0" w:firstRow="1" w:lastRow="0" w:firstColumn="1" w:lastColumn="0" w:noHBand="0" w:noVBand="1"/>
      </w:tblPr>
      <w:tblGrid>
        <w:gridCol w:w="9072"/>
      </w:tblGrid>
      <w:tr w:rsidR="00326D0B" w:rsidRPr="00CA5DA9" w14:paraId="38AF1826" w14:textId="77777777" w:rsidTr="00A96018">
        <w:trPr>
          <w:trHeight w:val="397"/>
        </w:trPr>
        <w:tc>
          <w:tcPr>
            <w:tcW w:w="9288" w:type="dxa"/>
            <w:shd w:val="clear" w:color="auto" w:fill="E7E7FF"/>
            <w:tcMar>
              <w:top w:w="0" w:type="dxa"/>
              <w:left w:w="108" w:type="dxa"/>
              <w:bottom w:w="0" w:type="dxa"/>
              <w:right w:w="108" w:type="dxa"/>
            </w:tcMar>
            <w:vAlign w:val="center"/>
          </w:tcPr>
          <w:p w14:paraId="6004F16F" w14:textId="77777777" w:rsidR="00326D0B" w:rsidRPr="00CA5DA9" w:rsidRDefault="00326D0B" w:rsidP="00326D0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Kratkoročne obveze</w:t>
            </w:r>
          </w:p>
        </w:tc>
      </w:tr>
    </w:tbl>
    <w:p w14:paraId="303E4811" w14:textId="77777777" w:rsidR="00326D0B" w:rsidRPr="00CA5DA9" w:rsidRDefault="00326D0B" w:rsidP="00326D0B">
      <w:pPr>
        <w:jc w:val="both"/>
        <w:rPr>
          <w:rFonts w:ascii="Cambria" w:hAnsi="Cambria"/>
          <w:noProof/>
        </w:rPr>
      </w:pPr>
    </w:p>
    <w:p w14:paraId="3E32006C" w14:textId="1BAD024F" w:rsidR="004E4D58" w:rsidRPr="00C26924" w:rsidRDefault="004E4D58" w:rsidP="004E4D58">
      <w:pPr>
        <w:contextualSpacing/>
        <w:jc w:val="both"/>
        <w:rPr>
          <w:rFonts w:ascii="Cambria" w:eastAsia="Calibri" w:hAnsi="Cambria"/>
        </w:rPr>
      </w:pPr>
      <w:r w:rsidRPr="00C26924">
        <w:rPr>
          <w:rFonts w:ascii="Cambria" w:eastAsia="Calibri" w:hAnsi="Cambria"/>
        </w:rPr>
        <w:t>Kratkoročne obveze na zadnji dan 202</w:t>
      </w:r>
      <w:r w:rsidR="00D876AB">
        <w:rPr>
          <w:rFonts w:ascii="Cambria" w:eastAsia="Calibri" w:hAnsi="Cambria"/>
        </w:rPr>
        <w:t>3</w:t>
      </w:r>
      <w:r w:rsidRPr="00C26924">
        <w:rPr>
          <w:rFonts w:ascii="Cambria" w:eastAsia="Calibri" w:hAnsi="Cambria"/>
        </w:rPr>
        <w:t xml:space="preserve">. godine iznose </w:t>
      </w:r>
      <w:r w:rsidR="00D876AB">
        <w:rPr>
          <w:rFonts w:ascii="Cambria" w:eastAsia="Calibri" w:hAnsi="Cambria"/>
        </w:rPr>
        <w:t>338.549 EUR</w:t>
      </w:r>
      <w:r w:rsidRPr="00C26924">
        <w:rPr>
          <w:rFonts w:ascii="Cambria" w:eastAsia="Calibri" w:hAnsi="Cambria"/>
        </w:rPr>
        <w:t xml:space="preserve"> te bilježe </w:t>
      </w:r>
      <w:r>
        <w:rPr>
          <w:rFonts w:ascii="Cambria" w:eastAsia="Calibri" w:hAnsi="Cambria"/>
        </w:rPr>
        <w:t>povećanje</w:t>
      </w:r>
      <w:r w:rsidRPr="00C26924">
        <w:rPr>
          <w:rFonts w:ascii="Cambria" w:eastAsia="Calibri" w:hAnsi="Cambria"/>
        </w:rPr>
        <w:t xml:space="preserve"> vrijednosti od </w:t>
      </w:r>
      <w:r w:rsidR="00D876AB">
        <w:rPr>
          <w:rFonts w:ascii="Cambria" w:eastAsia="Calibri" w:hAnsi="Cambria"/>
        </w:rPr>
        <w:t>31</w:t>
      </w:r>
      <w:r>
        <w:rPr>
          <w:rFonts w:ascii="Cambria" w:eastAsia="Calibri" w:hAnsi="Cambria"/>
        </w:rPr>
        <w:t>% u odnosu na 202</w:t>
      </w:r>
      <w:r w:rsidR="00D876AB">
        <w:rPr>
          <w:rFonts w:ascii="Cambria" w:eastAsia="Calibri" w:hAnsi="Cambria"/>
        </w:rPr>
        <w:t>2</w:t>
      </w:r>
      <w:r w:rsidRPr="00C26924">
        <w:rPr>
          <w:rFonts w:ascii="Cambria" w:eastAsia="Calibri" w:hAnsi="Cambria"/>
        </w:rPr>
        <w:t xml:space="preserve">. godinu. </w:t>
      </w:r>
    </w:p>
    <w:p w14:paraId="1F46FDB0" w14:textId="77777777" w:rsidR="004E4D58" w:rsidRPr="00C26924" w:rsidRDefault="004E4D58" w:rsidP="004E4D58">
      <w:pPr>
        <w:contextualSpacing/>
        <w:jc w:val="both"/>
        <w:rPr>
          <w:rFonts w:ascii="Cambria" w:eastAsia="Calibri" w:hAnsi="Cambria"/>
        </w:rPr>
      </w:pPr>
    </w:p>
    <w:p w14:paraId="017F033C" w14:textId="4A5DF265" w:rsidR="004E4D58" w:rsidRPr="00C26924" w:rsidRDefault="004E4D58" w:rsidP="004E4D58">
      <w:pPr>
        <w:contextualSpacing/>
        <w:jc w:val="both"/>
        <w:rPr>
          <w:rFonts w:ascii="Cambria" w:eastAsia="Calibri" w:hAnsi="Cambria"/>
        </w:rPr>
      </w:pPr>
      <w:r w:rsidRPr="00C26924">
        <w:rPr>
          <w:rFonts w:ascii="Cambria" w:eastAsia="Calibri" w:hAnsi="Cambria"/>
        </w:rPr>
        <w:t>Najznačajnija pozicija unutar istih jesu obveze za kredit ZABE (dio glavnice koja dospijeva u 202</w:t>
      </w:r>
      <w:r w:rsidR="00D876AB">
        <w:rPr>
          <w:rFonts w:ascii="Cambria" w:eastAsia="Calibri" w:hAnsi="Cambria"/>
        </w:rPr>
        <w:t>4</w:t>
      </w:r>
      <w:r w:rsidRPr="00C26924">
        <w:rPr>
          <w:rFonts w:ascii="Cambria" w:eastAsia="Calibri" w:hAnsi="Cambria"/>
        </w:rPr>
        <w:t xml:space="preserve">. u iznosu od </w:t>
      </w:r>
      <w:r w:rsidR="00D876AB">
        <w:rPr>
          <w:rFonts w:ascii="Cambria" w:eastAsia="Calibri" w:hAnsi="Cambria"/>
        </w:rPr>
        <w:t>89.435</w:t>
      </w:r>
      <w:r w:rsidRPr="00C26924">
        <w:rPr>
          <w:rFonts w:ascii="Cambria" w:eastAsia="Calibri" w:hAnsi="Cambria"/>
        </w:rPr>
        <w:t xml:space="preserve"> </w:t>
      </w:r>
      <w:r w:rsidR="00D876AB">
        <w:rPr>
          <w:rFonts w:ascii="Cambria" w:eastAsia="Calibri" w:hAnsi="Cambria"/>
        </w:rPr>
        <w:t>EUR</w:t>
      </w:r>
      <w:r w:rsidRPr="00C26924">
        <w:rPr>
          <w:rFonts w:ascii="Cambria" w:eastAsia="Calibri" w:hAnsi="Cambria"/>
        </w:rPr>
        <w:t>),</w:t>
      </w:r>
      <w:r w:rsidRPr="00C26924">
        <w:rPr>
          <w:rFonts w:ascii="Cambria" w:eastAsia="Calibri" w:hAnsi="Cambria"/>
          <w:color w:val="FF0000"/>
        </w:rPr>
        <w:t xml:space="preserve"> </w:t>
      </w:r>
      <w:r w:rsidRPr="00C26924">
        <w:rPr>
          <w:rFonts w:ascii="Cambria" w:eastAsia="Calibri" w:hAnsi="Cambria"/>
        </w:rPr>
        <w:t>obveze  prema dobavljačima (</w:t>
      </w:r>
      <w:r w:rsidR="00D876AB">
        <w:rPr>
          <w:rFonts w:ascii="Cambria" w:eastAsia="Calibri" w:hAnsi="Cambria"/>
        </w:rPr>
        <w:t>94.751 EUR</w:t>
      </w:r>
      <w:r w:rsidRPr="00C26924">
        <w:rPr>
          <w:rFonts w:ascii="Cambria" w:eastAsia="Calibri" w:hAnsi="Cambria"/>
        </w:rPr>
        <w:t>), zatim slijede obveze za poreze, doprinose i druga javna davanja (</w:t>
      </w:r>
      <w:r w:rsidR="00D876AB">
        <w:rPr>
          <w:rFonts w:ascii="Cambria" w:eastAsia="Calibri" w:hAnsi="Cambria"/>
        </w:rPr>
        <w:t>84.845</w:t>
      </w:r>
      <w:r w:rsidRPr="00C26924">
        <w:rPr>
          <w:rFonts w:ascii="Cambria" w:eastAsia="Calibri" w:hAnsi="Cambria"/>
        </w:rPr>
        <w:t xml:space="preserve"> </w:t>
      </w:r>
      <w:r w:rsidR="00D876AB">
        <w:rPr>
          <w:rFonts w:ascii="Cambria" w:eastAsia="Calibri" w:hAnsi="Cambria"/>
        </w:rPr>
        <w:t>EUR</w:t>
      </w:r>
      <w:r w:rsidRPr="00C26924">
        <w:rPr>
          <w:rFonts w:ascii="Cambria" w:eastAsia="Calibri" w:hAnsi="Cambria"/>
        </w:rPr>
        <w:t>), obveze prema radnicima (</w:t>
      </w:r>
      <w:r w:rsidR="00D876AB">
        <w:rPr>
          <w:rFonts w:ascii="Cambria" w:eastAsia="Calibri" w:hAnsi="Cambria"/>
        </w:rPr>
        <w:t>41.759 EUR</w:t>
      </w:r>
      <w:r w:rsidRPr="00C26924">
        <w:rPr>
          <w:rFonts w:ascii="Cambria" w:eastAsia="Calibri" w:hAnsi="Cambria"/>
        </w:rPr>
        <w:t>)</w:t>
      </w:r>
      <w:r>
        <w:rPr>
          <w:rFonts w:ascii="Cambria" w:eastAsia="Calibri" w:hAnsi="Cambria"/>
        </w:rPr>
        <w:t xml:space="preserve">, </w:t>
      </w:r>
      <w:r w:rsidRPr="00C26924">
        <w:rPr>
          <w:rFonts w:ascii="Cambria" w:eastAsia="Calibri" w:hAnsi="Cambria"/>
        </w:rPr>
        <w:t xml:space="preserve"> obveze za predujmove (</w:t>
      </w:r>
      <w:r w:rsidR="00D876AB">
        <w:rPr>
          <w:rFonts w:ascii="Cambria" w:eastAsia="Calibri" w:hAnsi="Cambria"/>
        </w:rPr>
        <w:t>284 EUR</w:t>
      </w:r>
      <w:r w:rsidRPr="00C26924">
        <w:rPr>
          <w:rFonts w:ascii="Cambria" w:eastAsia="Calibri" w:hAnsi="Cambria"/>
        </w:rPr>
        <w:t>), te ostale kratkoročne obveze (</w:t>
      </w:r>
      <w:r w:rsidR="00D876AB">
        <w:rPr>
          <w:rFonts w:ascii="Cambria" w:eastAsia="Calibri" w:hAnsi="Cambria"/>
        </w:rPr>
        <w:t>27.475</w:t>
      </w:r>
      <w:r w:rsidRPr="00C26924">
        <w:rPr>
          <w:rFonts w:ascii="Cambria" w:eastAsia="Calibri" w:hAnsi="Cambria"/>
        </w:rPr>
        <w:t xml:space="preserve"> </w:t>
      </w:r>
      <w:r w:rsidR="00D876AB">
        <w:rPr>
          <w:rFonts w:ascii="Cambria" w:eastAsia="Calibri" w:hAnsi="Cambria"/>
        </w:rPr>
        <w:t>EUR</w:t>
      </w:r>
      <w:r w:rsidRPr="00C26924">
        <w:rPr>
          <w:rFonts w:ascii="Cambria" w:eastAsia="Calibri" w:hAnsi="Cambria"/>
        </w:rPr>
        <w:t>).</w:t>
      </w:r>
    </w:p>
    <w:p w14:paraId="00ABD46A" w14:textId="77777777" w:rsidR="004E4D58" w:rsidRPr="00C26924" w:rsidRDefault="004E4D58" w:rsidP="004E4D58">
      <w:pPr>
        <w:contextualSpacing/>
        <w:jc w:val="both"/>
        <w:rPr>
          <w:rFonts w:ascii="Cambria" w:eastAsia="Calibri" w:hAnsi="Cambria"/>
        </w:rPr>
      </w:pPr>
    </w:p>
    <w:p w14:paraId="5B00A227" w14:textId="48B7EFA6" w:rsidR="004E4D58" w:rsidRPr="00C26924" w:rsidRDefault="004E4D58" w:rsidP="004E4D58">
      <w:pPr>
        <w:contextualSpacing/>
        <w:jc w:val="both"/>
        <w:rPr>
          <w:rFonts w:ascii="Cambria" w:eastAsia="Calibri" w:hAnsi="Cambria"/>
        </w:rPr>
      </w:pPr>
      <w:r w:rsidRPr="00C26924">
        <w:rPr>
          <w:rFonts w:ascii="Cambria" w:eastAsia="Calibri" w:hAnsi="Cambria"/>
        </w:rPr>
        <w:t xml:space="preserve">Obveze prema dobavljačima evidentirane su u iznosu od </w:t>
      </w:r>
      <w:r w:rsidR="00D876AB">
        <w:rPr>
          <w:rFonts w:ascii="Cambria" w:eastAsia="Calibri" w:hAnsi="Cambria"/>
        </w:rPr>
        <w:t>94.751</w:t>
      </w:r>
      <w:r w:rsidRPr="00C26924">
        <w:rPr>
          <w:rFonts w:ascii="Cambria" w:eastAsia="Calibri" w:hAnsi="Cambria"/>
        </w:rPr>
        <w:t xml:space="preserve"> </w:t>
      </w:r>
      <w:r w:rsidR="00D876AB">
        <w:rPr>
          <w:rFonts w:ascii="Cambria" w:eastAsia="Calibri" w:hAnsi="Cambria"/>
        </w:rPr>
        <w:t xml:space="preserve">EUR </w:t>
      </w:r>
      <w:r w:rsidRPr="00C26924">
        <w:rPr>
          <w:rFonts w:ascii="Cambria" w:eastAsia="Calibri" w:hAnsi="Cambria"/>
        </w:rPr>
        <w:t xml:space="preserve">što je za </w:t>
      </w:r>
      <w:r w:rsidR="00D876AB">
        <w:rPr>
          <w:rFonts w:ascii="Cambria" w:eastAsia="Calibri" w:hAnsi="Cambria"/>
        </w:rPr>
        <w:t>2</w:t>
      </w:r>
      <w:r>
        <w:rPr>
          <w:rFonts w:ascii="Cambria" w:eastAsia="Calibri" w:hAnsi="Cambria"/>
        </w:rPr>
        <w:t>1</w:t>
      </w:r>
      <w:r w:rsidRPr="00C26924">
        <w:rPr>
          <w:rFonts w:ascii="Cambria" w:eastAsia="Calibri" w:hAnsi="Cambria"/>
        </w:rPr>
        <w:t xml:space="preserve">% </w:t>
      </w:r>
      <w:r>
        <w:rPr>
          <w:rFonts w:ascii="Cambria" w:eastAsia="Calibri" w:hAnsi="Cambria"/>
        </w:rPr>
        <w:t>više</w:t>
      </w:r>
      <w:r w:rsidRPr="00C26924">
        <w:rPr>
          <w:rFonts w:ascii="Cambria" w:eastAsia="Calibri" w:hAnsi="Cambria"/>
        </w:rPr>
        <w:t xml:space="preserve"> u odnosu na početno stanje. Na dospjele obveze odnosi se iznos od </w:t>
      </w:r>
      <w:r w:rsidR="00D876AB">
        <w:rPr>
          <w:rFonts w:ascii="Cambria" w:eastAsia="Calibri" w:hAnsi="Cambria"/>
        </w:rPr>
        <w:t xml:space="preserve"> 12.849 EUR</w:t>
      </w:r>
      <w:r w:rsidRPr="00C26924">
        <w:rPr>
          <w:rFonts w:ascii="Cambria" w:eastAsia="Calibri" w:hAnsi="Cambria"/>
        </w:rPr>
        <w:t xml:space="preserve">, a na nedospjele </w:t>
      </w:r>
      <w:r w:rsidR="00D876AB">
        <w:rPr>
          <w:rFonts w:ascii="Cambria" w:eastAsia="Calibri" w:hAnsi="Cambria"/>
        </w:rPr>
        <w:t>81.802 EUR</w:t>
      </w:r>
      <w:r w:rsidRPr="00C26924">
        <w:rPr>
          <w:rFonts w:ascii="Cambria" w:eastAsia="Calibri" w:hAnsi="Cambria"/>
        </w:rPr>
        <w:t xml:space="preserve">. </w:t>
      </w:r>
    </w:p>
    <w:p w14:paraId="7FB4BAFF" w14:textId="5A24998A" w:rsidR="004E4D58" w:rsidRPr="00C26924" w:rsidRDefault="004E4D58" w:rsidP="004E4D58">
      <w:pPr>
        <w:contextualSpacing/>
        <w:jc w:val="center"/>
        <w:rPr>
          <w:rFonts w:ascii="Cambria" w:eastAsia="Calibri" w:hAnsi="Cambria"/>
          <w:bCs/>
          <w:i/>
        </w:rPr>
      </w:pPr>
      <w:r w:rsidRPr="00C26924">
        <w:rPr>
          <w:rFonts w:ascii="Cambria" w:eastAsia="Calibri" w:hAnsi="Cambria"/>
          <w:bCs/>
          <w:i/>
        </w:rPr>
        <w:t>Struktura obveza prema dobavljačima na 31.12.202</w:t>
      </w:r>
      <w:r w:rsidR="00D2579B">
        <w:rPr>
          <w:rFonts w:ascii="Cambria" w:eastAsia="Calibri" w:hAnsi="Cambria"/>
          <w:bCs/>
          <w:i/>
        </w:rPr>
        <w:t>3</w:t>
      </w:r>
      <w:r w:rsidRPr="00C26924">
        <w:rPr>
          <w:rFonts w:ascii="Cambria" w:eastAsia="Calibri" w:hAnsi="Cambria"/>
          <w:bCs/>
          <w:i/>
        </w:rPr>
        <w:t>. godine</w:t>
      </w:r>
    </w:p>
    <w:p w14:paraId="5376B97A" w14:textId="77777777" w:rsidR="004E4D58" w:rsidRPr="00C26924" w:rsidRDefault="004E4D58" w:rsidP="004E4D58">
      <w:pPr>
        <w:contextualSpacing/>
        <w:jc w:val="center"/>
        <w:rPr>
          <w:rFonts w:ascii="Cambria" w:eastAsia="Calibri" w:hAnsi="Cambria"/>
          <w:bCs/>
          <w:i/>
        </w:rPr>
      </w:pPr>
    </w:p>
    <w:tbl>
      <w:tblPr>
        <w:tblW w:w="0" w:type="auto"/>
        <w:jc w:val="center"/>
        <w:tblBorders>
          <w:insideH w:val="single" w:sz="18" w:space="0" w:color="FFFFFF"/>
          <w:insideV w:val="single" w:sz="18" w:space="0" w:color="FFFFFF"/>
        </w:tblBorders>
        <w:shd w:val="clear" w:color="auto" w:fill="F2F2F2"/>
        <w:tblLook w:val="04A0" w:firstRow="1" w:lastRow="0" w:firstColumn="1" w:lastColumn="0" w:noHBand="0" w:noVBand="1"/>
      </w:tblPr>
      <w:tblGrid>
        <w:gridCol w:w="2819"/>
        <w:gridCol w:w="2261"/>
        <w:gridCol w:w="1230"/>
        <w:gridCol w:w="1889"/>
      </w:tblGrid>
      <w:tr w:rsidR="004E4D58" w:rsidRPr="00C26924" w14:paraId="0A51E2F8" w14:textId="77777777" w:rsidTr="00F72C6F">
        <w:trPr>
          <w:trHeight w:val="283"/>
          <w:jc w:val="center"/>
        </w:trPr>
        <w:tc>
          <w:tcPr>
            <w:tcW w:w="2819" w:type="dxa"/>
            <w:shd w:val="clear" w:color="auto" w:fill="F2F2F2"/>
            <w:vAlign w:val="center"/>
          </w:tcPr>
          <w:p w14:paraId="0CB66C71" w14:textId="77777777"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Naziv dobavljača</w:t>
            </w:r>
          </w:p>
        </w:tc>
        <w:tc>
          <w:tcPr>
            <w:tcW w:w="2261" w:type="dxa"/>
            <w:shd w:val="clear" w:color="auto" w:fill="F2F2F2"/>
            <w:vAlign w:val="center"/>
          </w:tcPr>
          <w:p w14:paraId="4D6AECD6" w14:textId="77777777"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Promet</w:t>
            </w:r>
          </w:p>
        </w:tc>
        <w:tc>
          <w:tcPr>
            <w:tcW w:w="1230" w:type="dxa"/>
            <w:shd w:val="clear" w:color="auto" w:fill="F2F2F2"/>
            <w:vAlign w:val="center"/>
          </w:tcPr>
          <w:p w14:paraId="1A0CBA04" w14:textId="77777777"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Podmireno</w:t>
            </w:r>
          </w:p>
        </w:tc>
        <w:tc>
          <w:tcPr>
            <w:tcW w:w="1889" w:type="dxa"/>
            <w:shd w:val="clear" w:color="auto" w:fill="F2F2F2"/>
          </w:tcPr>
          <w:p w14:paraId="7548F0FC" w14:textId="77777777" w:rsidR="004E4D58" w:rsidRPr="00C26924" w:rsidRDefault="004E4D58" w:rsidP="00F72C6F">
            <w:pPr>
              <w:contextualSpacing/>
              <w:jc w:val="center"/>
              <w:rPr>
                <w:rFonts w:ascii="Cambria" w:eastAsia="Calibri" w:hAnsi="Cambria"/>
                <w:b/>
                <w:bCs/>
                <w:sz w:val="18"/>
                <w:szCs w:val="20"/>
              </w:rPr>
            </w:pPr>
            <w:r w:rsidRPr="00C26924">
              <w:rPr>
                <w:rFonts w:ascii="Cambria" w:eastAsia="Calibri" w:hAnsi="Cambria"/>
                <w:b/>
                <w:bCs/>
                <w:sz w:val="18"/>
                <w:szCs w:val="20"/>
              </w:rPr>
              <w:t>Stanje obveze na 31.12.</w:t>
            </w:r>
          </w:p>
        </w:tc>
      </w:tr>
      <w:tr w:rsidR="004E4D58" w:rsidRPr="00C26924" w14:paraId="37546262" w14:textId="77777777" w:rsidTr="00AB0A5A">
        <w:trPr>
          <w:trHeight w:val="578"/>
          <w:jc w:val="center"/>
        </w:trPr>
        <w:tc>
          <w:tcPr>
            <w:tcW w:w="2819" w:type="dxa"/>
            <w:tcBorders>
              <w:top w:val="single" w:sz="18" w:space="0" w:color="FFFFFF"/>
              <w:left w:val="nil"/>
              <w:bottom w:val="nil"/>
              <w:right w:val="single" w:sz="18" w:space="0" w:color="FFFFFF"/>
            </w:tcBorders>
            <w:shd w:val="clear" w:color="auto" w:fill="auto"/>
          </w:tcPr>
          <w:p w14:paraId="027CFB78" w14:textId="549C2352" w:rsidR="004E4D58" w:rsidRPr="00C26924" w:rsidRDefault="004E4D58" w:rsidP="00F72C6F">
            <w:pPr>
              <w:rPr>
                <w:rFonts w:ascii="Cambria" w:eastAsia="Calibri" w:hAnsi="Cambria"/>
                <w:sz w:val="18"/>
                <w:szCs w:val="20"/>
              </w:rPr>
            </w:pPr>
            <w:r w:rsidRPr="00C26924">
              <w:rPr>
                <w:rFonts w:ascii="Cambria" w:eastAsia="Calibri" w:hAnsi="Cambria"/>
                <w:sz w:val="18"/>
                <w:szCs w:val="20"/>
              </w:rPr>
              <w:t>Glas Istre novine d.o.o. Pula</w:t>
            </w:r>
            <w:r w:rsidR="00AB0A5A">
              <w:rPr>
                <w:rFonts w:ascii="Cambria" w:eastAsia="Calibri" w:hAnsi="Cambria"/>
                <w:sz w:val="18"/>
                <w:szCs w:val="20"/>
              </w:rPr>
              <w:t xml:space="preserve"> i Novi List d.d.</w:t>
            </w:r>
          </w:p>
        </w:tc>
        <w:tc>
          <w:tcPr>
            <w:tcW w:w="2261" w:type="dxa"/>
            <w:tcBorders>
              <w:top w:val="single" w:sz="18" w:space="0" w:color="FFFFFF"/>
              <w:left w:val="single" w:sz="18" w:space="0" w:color="FFFFFF"/>
              <w:bottom w:val="nil"/>
              <w:right w:val="single" w:sz="18" w:space="0" w:color="FFFFFF"/>
            </w:tcBorders>
            <w:shd w:val="clear" w:color="auto" w:fill="auto"/>
          </w:tcPr>
          <w:p w14:paraId="0FC7E6FD" w14:textId="4F6FA705" w:rsidR="004E4D58" w:rsidRPr="00C26924" w:rsidRDefault="00AB0A5A" w:rsidP="00F72C6F">
            <w:pPr>
              <w:jc w:val="center"/>
              <w:rPr>
                <w:rFonts w:ascii="Cambria" w:eastAsia="Calibri" w:hAnsi="Cambria"/>
                <w:sz w:val="18"/>
                <w:szCs w:val="20"/>
              </w:rPr>
            </w:pPr>
            <w:r>
              <w:rPr>
                <w:rFonts w:ascii="Cambria" w:eastAsia="Calibri" w:hAnsi="Cambria"/>
                <w:sz w:val="18"/>
                <w:szCs w:val="20"/>
              </w:rPr>
              <w:t>67.241</w:t>
            </w:r>
          </w:p>
        </w:tc>
        <w:tc>
          <w:tcPr>
            <w:tcW w:w="1230" w:type="dxa"/>
            <w:tcBorders>
              <w:top w:val="single" w:sz="18" w:space="0" w:color="FFFFFF"/>
              <w:left w:val="single" w:sz="18" w:space="0" w:color="FFFFFF"/>
              <w:bottom w:val="nil"/>
              <w:right w:val="single" w:sz="18" w:space="0" w:color="FFFFFF"/>
            </w:tcBorders>
            <w:shd w:val="clear" w:color="auto" w:fill="auto"/>
          </w:tcPr>
          <w:p w14:paraId="02F53AD4" w14:textId="5BB2FC54" w:rsidR="004E4D58" w:rsidRPr="00C26924" w:rsidRDefault="00AB0A5A" w:rsidP="00F72C6F">
            <w:pPr>
              <w:jc w:val="center"/>
              <w:rPr>
                <w:rFonts w:ascii="Cambria" w:eastAsia="Calibri" w:hAnsi="Cambria"/>
                <w:sz w:val="18"/>
                <w:szCs w:val="20"/>
              </w:rPr>
            </w:pPr>
            <w:r>
              <w:rPr>
                <w:rFonts w:ascii="Cambria" w:eastAsia="Calibri" w:hAnsi="Cambria"/>
                <w:sz w:val="18"/>
                <w:szCs w:val="20"/>
              </w:rPr>
              <w:t>64.542</w:t>
            </w:r>
          </w:p>
        </w:tc>
        <w:tc>
          <w:tcPr>
            <w:tcW w:w="1889" w:type="dxa"/>
            <w:tcBorders>
              <w:top w:val="single" w:sz="18" w:space="0" w:color="FFFFFF"/>
              <w:left w:val="single" w:sz="18" w:space="0" w:color="FFFFFF"/>
              <w:bottom w:val="nil"/>
              <w:right w:val="nil"/>
            </w:tcBorders>
            <w:shd w:val="clear" w:color="auto" w:fill="auto"/>
          </w:tcPr>
          <w:p w14:paraId="14DE8300" w14:textId="63DF05F5" w:rsidR="004E4D58" w:rsidRPr="00C26924" w:rsidRDefault="00AB0A5A" w:rsidP="00F72C6F">
            <w:pPr>
              <w:jc w:val="center"/>
              <w:rPr>
                <w:rFonts w:ascii="Cambria" w:eastAsia="Calibri" w:hAnsi="Cambria"/>
                <w:sz w:val="18"/>
                <w:szCs w:val="20"/>
              </w:rPr>
            </w:pPr>
            <w:r>
              <w:rPr>
                <w:rFonts w:ascii="Cambria" w:eastAsia="Calibri" w:hAnsi="Cambria"/>
                <w:sz w:val="18"/>
                <w:szCs w:val="20"/>
              </w:rPr>
              <w:t>2.699</w:t>
            </w:r>
          </w:p>
        </w:tc>
      </w:tr>
      <w:tr w:rsidR="004E4D58" w:rsidRPr="00C26924" w14:paraId="40522563" w14:textId="77777777" w:rsidTr="00F72C6F">
        <w:trPr>
          <w:trHeight w:val="283"/>
          <w:jc w:val="center"/>
        </w:trPr>
        <w:tc>
          <w:tcPr>
            <w:tcW w:w="2819" w:type="dxa"/>
            <w:tcBorders>
              <w:top w:val="nil"/>
              <w:left w:val="nil"/>
              <w:bottom w:val="nil"/>
              <w:right w:val="single" w:sz="18" w:space="0" w:color="FFFFFF"/>
            </w:tcBorders>
            <w:shd w:val="clear" w:color="auto" w:fill="F2F2F2"/>
          </w:tcPr>
          <w:p w14:paraId="3B4F09BE" w14:textId="77777777" w:rsidR="004E4D58" w:rsidRPr="00AB0A5A" w:rsidRDefault="004E4D58" w:rsidP="00F72C6F">
            <w:pPr>
              <w:rPr>
                <w:rFonts w:ascii="Cambria" w:eastAsia="Calibri" w:hAnsi="Cambria"/>
                <w:sz w:val="18"/>
                <w:szCs w:val="20"/>
              </w:rPr>
            </w:pPr>
            <w:r w:rsidRPr="00AB0A5A">
              <w:rPr>
                <w:rFonts w:ascii="Cambria" w:eastAsia="Calibri" w:hAnsi="Cambria"/>
                <w:sz w:val="18"/>
                <w:szCs w:val="20"/>
              </w:rPr>
              <w:t>EDRA d.o.o. Buzet</w:t>
            </w:r>
          </w:p>
        </w:tc>
        <w:tc>
          <w:tcPr>
            <w:tcW w:w="2261" w:type="dxa"/>
            <w:tcBorders>
              <w:top w:val="nil"/>
              <w:left w:val="single" w:sz="18" w:space="0" w:color="FFFFFF"/>
              <w:bottom w:val="nil"/>
              <w:right w:val="single" w:sz="18" w:space="0" w:color="FFFFFF"/>
            </w:tcBorders>
            <w:shd w:val="clear" w:color="auto" w:fill="F2F2F2"/>
          </w:tcPr>
          <w:p w14:paraId="62358414" w14:textId="27AFFB39" w:rsidR="004E4D58" w:rsidRPr="00AB0A5A" w:rsidRDefault="00AB0A5A" w:rsidP="00F72C6F">
            <w:pPr>
              <w:jc w:val="center"/>
              <w:rPr>
                <w:rFonts w:ascii="Cambria" w:eastAsia="Calibri" w:hAnsi="Cambria"/>
                <w:sz w:val="18"/>
                <w:szCs w:val="20"/>
              </w:rPr>
            </w:pPr>
            <w:r w:rsidRPr="00AB0A5A">
              <w:rPr>
                <w:rFonts w:ascii="Cambria" w:eastAsia="Calibri" w:hAnsi="Cambria"/>
                <w:sz w:val="18"/>
                <w:szCs w:val="20"/>
              </w:rPr>
              <w:t>70.485</w:t>
            </w:r>
          </w:p>
        </w:tc>
        <w:tc>
          <w:tcPr>
            <w:tcW w:w="1230" w:type="dxa"/>
            <w:tcBorders>
              <w:top w:val="nil"/>
              <w:left w:val="single" w:sz="18" w:space="0" w:color="FFFFFF"/>
              <w:bottom w:val="nil"/>
              <w:right w:val="single" w:sz="18" w:space="0" w:color="FFFFFF"/>
            </w:tcBorders>
            <w:shd w:val="clear" w:color="auto" w:fill="F2F2F2"/>
          </w:tcPr>
          <w:p w14:paraId="3A18ED1A" w14:textId="767CD315" w:rsidR="004E4D58" w:rsidRPr="00AB0A5A" w:rsidRDefault="00AB0A5A" w:rsidP="00F72C6F">
            <w:pPr>
              <w:jc w:val="center"/>
              <w:rPr>
                <w:rFonts w:ascii="Cambria" w:eastAsia="Calibri" w:hAnsi="Cambria"/>
                <w:sz w:val="18"/>
                <w:szCs w:val="20"/>
              </w:rPr>
            </w:pPr>
            <w:r w:rsidRPr="00AB0A5A">
              <w:rPr>
                <w:rFonts w:ascii="Cambria" w:eastAsia="Calibri" w:hAnsi="Cambria"/>
                <w:sz w:val="18"/>
                <w:szCs w:val="20"/>
              </w:rPr>
              <w:t>69.064</w:t>
            </w:r>
          </w:p>
        </w:tc>
        <w:tc>
          <w:tcPr>
            <w:tcW w:w="1889" w:type="dxa"/>
            <w:tcBorders>
              <w:top w:val="nil"/>
              <w:left w:val="single" w:sz="18" w:space="0" w:color="FFFFFF"/>
              <w:bottom w:val="nil"/>
              <w:right w:val="nil"/>
            </w:tcBorders>
            <w:shd w:val="clear" w:color="auto" w:fill="F2F2F2"/>
          </w:tcPr>
          <w:p w14:paraId="694CBF42" w14:textId="0EDD8206" w:rsidR="004E4D58" w:rsidRPr="00AB0A5A" w:rsidRDefault="00AB0A5A" w:rsidP="00F72C6F">
            <w:pPr>
              <w:jc w:val="center"/>
              <w:rPr>
                <w:rFonts w:ascii="Cambria" w:eastAsia="Calibri" w:hAnsi="Cambria"/>
                <w:sz w:val="18"/>
                <w:szCs w:val="20"/>
              </w:rPr>
            </w:pPr>
            <w:r w:rsidRPr="00AB0A5A">
              <w:rPr>
                <w:rFonts w:ascii="Cambria" w:eastAsia="Calibri" w:hAnsi="Cambria"/>
                <w:sz w:val="18"/>
                <w:szCs w:val="20"/>
              </w:rPr>
              <w:t>1.421</w:t>
            </w:r>
          </w:p>
        </w:tc>
      </w:tr>
      <w:tr w:rsidR="004E4D58" w:rsidRPr="00C26924" w14:paraId="58E9C3C9" w14:textId="77777777" w:rsidTr="00F72C6F">
        <w:trPr>
          <w:trHeight w:val="283"/>
          <w:jc w:val="center"/>
        </w:trPr>
        <w:tc>
          <w:tcPr>
            <w:tcW w:w="2819" w:type="dxa"/>
            <w:tcBorders>
              <w:top w:val="nil"/>
              <w:left w:val="nil"/>
              <w:bottom w:val="nil"/>
              <w:right w:val="single" w:sz="18" w:space="0" w:color="FFFFFF"/>
            </w:tcBorders>
            <w:shd w:val="clear" w:color="auto" w:fill="auto"/>
          </w:tcPr>
          <w:p w14:paraId="2A711BB6" w14:textId="77777777" w:rsidR="004E4D58" w:rsidRPr="00C26924" w:rsidRDefault="004E4D58" w:rsidP="00F72C6F">
            <w:pPr>
              <w:rPr>
                <w:rFonts w:ascii="Cambria" w:eastAsia="Calibri" w:hAnsi="Cambria"/>
                <w:sz w:val="18"/>
                <w:szCs w:val="20"/>
              </w:rPr>
            </w:pPr>
            <w:r>
              <w:rPr>
                <w:rFonts w:ascii="Cambria" w:eastAsia="Calibri" w:hAnsi="Cambria"/>
                <w:sz w:val="18"/>
                <w:szCs w:val="20"/>
              </w:rPr>
              <w:t>Toma trgovina d.o.o.</w:t>
            </w:r>
          </w:p>
        </w:tc>
        <w:tc>
          <w:tcPr>
            <w:tcW w:w="2261" w:type="dxa"/>
            <w:tcBorders>
              <w:top w:val="nil"/>
              <w:left w:val="single" w:sz="18" w:space="0" w:color="FFFFFF"/>
              <w:bottom w:val="nil"/>
              <w:right w:val="single" w:sz="18" w:space="0" w:color="FFFFFF"/>
            </w:tcBorders>
            <w:shd w:val="clear" w:color="auto" w:fill="auto"/>
          </w:tcPr>
          <w:p w14:paraId="5040D94D" w14:textId="2A4C5C31" w:rsidR="004E4D58" w:rsidRPr="00C26924" w:rsidRDefault="00AB0A5A" w:rsidP="00F72C6F">
            <w:pPr>
              <w:jc w:val="center"/>
              <w:rPr>
                <w:rFonts w:ascii="Cambria" w:eastAsia="Calibri" w:hAnsi="Cambria"/>
                <w:sz w:val="18"/>
                <w:szCs w:val="20"/>
              </w:rPr>
            </w:pPr>
            <w:r>
              <w:rPr>
                <w:rFonts w:ascii="Cambria" w:eastAsia="Calibri" w:hAnsi="Cambria"/>
                <w:sz w:val="18"/>
                <w:szCs w:val="20"/>
              </w:rPr>
              <w:t>142.088</w:t>
            </w:r>
          </w:p>
        </w:tc>
        <w:tc>
          <w:tcPr>
            <w:tcW w:w="1230" w:type="dxa"/>
            <w:tcBorders>
              <w:top w:val="nil"/>
              <w:left w:val="single" w:sz="18" w:space="0" w:color="FFFFFF"/>
              <w:bottom w:val="nil"/>
              <w:right w:val="single" w:sz="18" w:space="0" w:color="FFFFFF"/>
            </w:tcBorders>
            <w:shd w:val="clear" w:color="auto" w:fill="auto"/>
          </w:tcPr>
          <w:p w14:paraId="62DD440D" w14:textId="27CA2EF9" w:rsidR="004E4D58" w:rsidRPr="00C26924" w:rsidRDefault="00AB0A5A" w:rsidP="00F72C6F">
            <w:pPr>
              <w:jc w:val="center"/>
              <w:rPr>
                <w:rFonts w:ascii="Cambria" w:eastAsia="Calibri" w:hAnsi="Cambria"/>
                <w:sz w:val="18"/>
                <w:szCs w:val="20"/>
              </w:rPr>
            </w:pPr>
            <w:r>
              <w:rPr>
                <w:rFonts w:ascii="Cambria" w:eastAsia="Calibri" w:hAnsi="Cambria"/>
                <w:sz w:val="18"/>
                <w:szCs w:val="20"/>
              </w:rPr>
              <w:t>136.094</w:t>
            </w:r>
          </w:p>
        </w:tc>
        <w:tc>
          <w:tcPr>
            <w:tcW w:w="1889" w:type="dxa"/>
            <w:tcBorders>
              <w:top w:val="nil"/>
              <w:left w:val="single" w:sz="18" w:space="0" w:color="FFFFFF"/>
              <w:bottom w:val="nil"/>
              <w:right w:val="nil"/>
            </w:tcBorders>
            <w:shd w:val="clear" w:color="auto" w:fill="auto"/>
          </w:tcPr>
          <w:p w14:paraId="5D8881D5" w14:textId="3D762C81" w:rsidR="004E4D58" w:rsidRPr="00C26924" w:rsidRDefault="00AB0A5A" w:rsidP="00F72C6F">
            <w:pPr>
              <w:jc w:val="center"/>
              <w:rPr>
                <w:rFonts w:ascii="Cambria" w:eastAsia="Calibri" w:hAnsi="Cambria"/>
                <w:sz w:val="18"/>
                <w:szCs w:val="20"/>
              </w:rPr>
            </w:pPr>
            <w:r>
              <w:rPr>
                <w:rFonts w:ascii="Cambria" w:eastAsia="Calibri" w:hAnsi="Cambria"/>
                <w:sz w:val="18"/>
                <w:szCs w:val="20"/>
              </w:rPr>
              <w:t>5.994</w:t>
            </w:r>
          </w:p>
        </w:tc>
      </w:tr>
      <w:tr w:rsidR="004E4D58" w:rsidRPr="00C26924" w14:paraId="6DCD58EE" w14:textId="77777777" w:rsidTr="00F72C6F">
        <w:trPr>
          <w:trHeight w:val="283"/>
          <w:jc w:val="center"/>
        </w:trPr>
        <w:tc>
          <w:tcPr>
            <w:tcW w:w="2819" w:type="dxa"/>
            <w:tcBorders>
              <w:top w:val="nil"/>
              <w:left w:val="nil"/>
              <w:bottom w:val="nil"/>
              <w:right w:val="single" w:sz="18" w:space="0" w:color="FFFFFF"/>
            </w:tcBorders>
            <w:shd w:val="clear" w:color="auto" w:fill="auto"/>
          </w:tcPr>
          <w:p w14:paraId="1B08D615" w14:textId="77777777" w:rsidR="004E4D58" w:rsidRPr="00C26924" w:rsidRDefault="004E4D58" w:rsidP="00F72C6F">
            <w:pPr>
              <w:rPr>
                <w:rFonts w:ascii="Cambria" w:eastAsia="Calibri" w:hAnsi="Cambria"/>
                <w:sz w:val="18"/>
                <w:szCs w:val="20"/>
              </w:rPr>
            </w:pPr>
            <w:r>
              <w:rPr>
                <w:rFonts w:ascii="Cambria" w:eastAsia="Calibri" w:hAnsi="Cambria"/>
                <w:sz w:val="18"/>
                <w:szCs w:val="20"/>
              </w:rPr>
              <w:t>NET</w:t>
            </w:r>
            <w:r w:rsidRPr="00C26924">
              <w:rPr>
                <w:rFonts w:ascii="Cambria" w:eastAsia="Calibri" w:hAnsi="Cambria"/>
                <w:sz w:val="18"/>
                <w:szCs w:val="20"/>
              </w:rPr>
              <w:t xml:space="preserve"> d.o.o.</w:t>
            </w:r>
          </w:p>
        </w:tc>
        <w:tc>
          <w:tcPr>
            <w:tcW w:w="2261" w:type="dxa"/>
            <w:tcBorders>
              <w:top w:val="nil"/>
              <w:left w:val="single" w:sz="18" w:space="0" w:color="FFFFFF"/>
              <w:bottom w:val="nil"/>
              <w:right w:val="single" w:sz="18" w:space="0" w:color="FFFFFF"/>
            </w:tcBorders>
            <w:shd w:val="clear" w:color="auto" w:fill="auto"/>
          </w:tcPr>
          <w:p w14:paraId="3D0991DC" w14:textId="101F3682" w:rsidR="004E4D58" w:rsidRPr="00C26924" w:rsidRDefault="00AB0A5A" w:rsidP="00F72C6F">
            <w:pPr>
              <w:jc w:val="center"/>
              <w:rPr>
                <w:rFonts w:ascii="Cambria" w:eastAsia="Calibri" w:hAnsi="Cambria"/>
                <w:sz w:val="18"/>
                <w:szCs w:val="20"/>
              </w:rPr>
            </w:pPr>
            <w:r>
              <w:rPr>
                <w:rFonts w:ascii="Cambria" w:eastAsia="Calibri" w:hAnsi="Cambria"/>
                <w:sz w:val="18"/>
                <w:szCs w:val="20"/>
              </w:rPr>
              <w:t>139.942</w:t>
            </w:r>
          </w:p>
        </w:tc>
        <w:tc>
          <w:tcPr>
            <w:tcW w:w="1230" w:type="dxa"/>
            <w:tcBorders>
              <w:top w:val="nil"/>
              <w:left w:val="single" w:sz="18" w:space="0" w:color="FFFFFF"/>
              <w:bottom w:val="nil"/>
              <w:right w:val="single" w:sz="18" w:space="0" w:color="FFFFFF"/>
            </w:tcBorders>
            <w:shd w:val="clear" w:color="auto" w:fill="auto"/>
          </w:tcPr>
          <w:p w14:paraId="332D8189" w14:textId="3914B22F" w:rsidR="004E4D58" w:rsidRPr="00C26924" w:rsidRDefault="00AB0A5A" w:rsidP="00F72C6F">
            <w:pPr>
              <w:jc w:val="center"/>
              <w:rPr>
                <w:rFonts w:ascii="Cambria" w:eastAsia="Calibri" w:hAnsi="Cambria"/>
                <w:sz w:val="18"/>
                <w:szCs w:val="20"/>
              </w:rPr>
            </w:pPr>
            <w:r>
              <w:rPr>
                <w:rFonts w:ascii="Cambria" w:eastAsia="Calibri" w:hAnsi="Cambria"/>
                <w:sz w:val="18"/>
                <w:szCs w:val="20"/>
              </w:rPr>
              <w:t>130.820</w:t>
            </w:r>
          </w:p>
        </w:tc>
        <w:tc>
          <w:tcPr>
            <w:tcW w:w="1889" w:type="dxa"/>
            <w:tcBorders>
              <w:top w:val="nil"/>
              <w:left w:val="single" w:sz="18" w:space="0" w:color="FFFFFF"/>
              <w:bottom w:val="nil"/>
              <w:right w:val="nil"/>
            </w:tcBorders>
            <w:shd w:val="clear" w:color="auto" w:fill="auto"/>
          </w:tcPr>
          <w:p w14:paraId="73CF2BB9" w14:textId="4D38E9AD" w:rsidR="004E4D58" w:rsidRPr="00C26924" w:rsidRDefault="00AB0A5A" w:rsidP="00F72C6F">
            <w:pPr>
              <w:jc w:val="center"/>
              <w:rPr>
                <w:rFonts w:ascii="Cambria" w:eastAsia="Calibri" w:hAnsi="Cambria"/>
                <w:sz w:val="18"/>
                <w:szCs w:val="20"/>
              </w:rPr>
            </w:pPr>
            <w:r>
              <w:rPr>
                <w:rFonts w:ascii="Cambria" w:eastAsia="Calibri" w:hAnsi="Cambria"/>
                <w:sz w:val="18"/>
                <w:szCs w:val="20"/>
              </w:rPr>
              <w:t>9.122</w:t>
            </w:r>
          </w:p>
        </w:tc>
      </w:tr>
      <w:tr w:rsidR="004E4D58" w:rsidRPr="00C26924" w14:paraId="1BABD39F" w14:textId="77777777" w:rsidTr="00F72C6F">
        <w:trPr>
          <w:trHeight w:val="283"/>
          <w:jc w:val="center"/>
        </w:trPr>
        <w:tc>
          <w:tcPr>
            <w:tcW w:w="2819" w:type="dxa"/>
            <w:tcBorders>
              <w:top w:val="nil"/>
              <w:left w:val="nil"/>
              <w:bottom w:val="nil"/>
              <w:right w:val="single" w:sz="18" w:space="0" w:color="FFFFFF"/>
            </w:tcBorders>
            <w:shd w:val="clear" w:color="auto" w:fill="auto"/>
          </w:tcPr>
          <w:p w14:paraId="4F8DE8F7" w14:textId="77777777" w:rsidR="004E4D58" w:rsidRDefault="004E4D58" w:rsidP="00F72C6F">
            <w:pPr>
              <w:rPr>
                <w:rFonts w:ascii="Cambria" w:eastAsia="Calibri" w:hAnsi="Cambria"/>
                <w:sz w:val="18"/>
                <w:szCs w:val="20"/>
              </w:rPr>
            </w:pPr>
            <w:r>
              <w:rPr>
                <w:rFonts w:ascii="Cambria" w:eastAsia="Calibri" w:hAnsi="Cambria"/>
                <w:sz w:val="18"/>
                <w:szCs w:val="20"/>
              </w:rPr>
              <w:t>VITA FLOS d.o.o.</w:t>
            </w:r>
          </w:p>
        </w:tc>
        <w:tc>
          <w:tcPr>
            <w:tcW w:w="2261" w:type="dxa"/>
            <w:tcBorders>
              <w:top w:val="nil"/>
              <w:left w:val="single" w:sz="18" w:space="0" w:color="FFFFFF"/>
              <w:bottom w:val="nil"/>
              <w:right w:val="single" w:sz="18" w:space="0" w:color="FFFFFF"/>
            </w:tcBorders>
            <w:shd w:val="clear" w:color="auto" w:fill="auto"/>
          </w:tcPr>
          <w:p w14:paraId="122F2A11" w14:textId="386ADADF" w:rsidR="004E4D58" w:rsidRDefault="00AB0A5A" w:rsidP="00F72C6F">
            <w:pPr>
              <w:jc w:val="center"/>
              <w:rPr>
                <w:rFonts w:ascii="Cambria" w:eastAsia="Calibri" w:hAnsi="Cambria"/>
                <w:sz w:val="18"/>
                <w:szCs w:val="20"/>
              </w:rPr>
            </w:pPr>
            <w:r>
              <w:rPr>
                <w:rFonts w:ascii="Cambria" w:eastAsia="Calibri" w:hAnsi="Cambria"/>
                <w:sz w:val="18"/>
                <w:szCs w:val="20"/>
              </w:rPr>
              <w:t>282.123</w:t>
            </w:r>
          </w:p>
        </w:tc>
        <w:tc>
          <w:tcPr>
            <w:tcW w:w="1230" w:type="dxa"/>
            <w:tcBorders>
              <w:top w:val="nil"/>
              <w:left w:val="single" w:sz="18" w:space="0" w:color="FFFFFF"/>
              <w:bottom w:val="nil"/>
              <w:right w:val="single" w:sz="18" w:space="0" w:color="FFFFFF"/>
            </w:tcBorders>
            <w:shd w:val="clear" w:color="auto" w:fill="auto"/>
          </w:tcPr>
          <w:p w14:paraId="366D9BF4" w14:textId="2C30AEC9" w:rsidR="004E4D58" w:rsidRDefault="00AB0A5A" w:rsidP="00F72C6F">
            <w:pPr>
              <w:jc w:val="center"/>
              <w:rPr>
                <w:rFonts w:ascii="Cambria" w:eastAsia="Calibri" w:hAnsi="Cambria"/>
                <w:sz w:val="18"/>
                <w:szCs w:val="20"/>
              </w:rPr>
            </w:pPr>
            <w:r>
              <w:rPr>
                <w:rFonts w:ascii="Cambria" w:eastAsia="Calibri" w:hAnsi="Cambria"/>
                <w:sz w:val="18"/>
                <w:szCs w:val="20"/>
              </w:rPr>
              <w:t>262.906</w:t>
            </w:r>
          </w:p>
        </w:tc>
        <w:tc>
          <w:tcPr>
            <w:tcW w:w="1889" w:type="dxa"/>
            <w:tcBorders>
              <w:top w:val="nil"/>
              <w:left w:val="single" w:sz="18" w:space="0" w:color="FFFFFF"/>
              <w:bottom w:val="nil"/>
              <w:right w:val="nil"/>
            </w:tcBorders>
            <w:shd w:val="clear" w:color="auto" w:fill="auto"/>
          </w:tcPr>
          <w:p w14:paraId="2604A7F3" w14:textId="4C969EA2" w:rsidR="004E4D58" w:rsidRDefault="00AB0A5A" w:rsidP="00F72C6F">
            <w:pPr>
              <w:jc w:val="center"/>
              <w:rPr>
                <w:rFonts w:ascii="Cambria" w:eastAsia="Calibri" w:hAnsi="Cambria"/>
                <w:sz w:val="18"/>
                <w:szCs w:val="20"/>
              </w:rPr>
            </w:pPr>
            <w:r>
              <w:rPr>
                <w:rFonts w:ascii="Cambria" w:eastAsia="Calibri" w:hAnsi="Cambria"/>
                <w:sz w:val="18"/>
                <w:szCs w:val="20"/>
              </w:rPr>
              <w:t>19.217</w:t>
            </w:r>
          </w:p>
        </w:tc>
      </w:tr>
      <w:tr w:rsidR="004E4D58" w:rsidRPr="00C26924" w14:paraId="18EC711E" w14:textId="77777777" w:rsidTr="00F72C6F">
        <w:trPr>
          <w:trHeight w:val="283"/>
          <w:jc w:val="center"/>
        </w:trPr>
        <w:tc>
          <w:tcPr>
            <w:tcW w:w="2819" w:type="dxa"/>
            <w:tcBorders>
              <w:top w:val="nil"/>
              <w:left w:val="nil"/>
              <w:bottom w:val="nil"/>
              <w:right w:val="single" w:sz="18" w:space="0" w:color="FFFFFF"/>
            </w:tcBorders>
            <w:shd w:val="clear" w:color="auto" w:fill="auto"/>
          </w:tcPr>
          <w:p w14:paraId="29E23309" w14:textId="78B02D21" w:rsidR="004E4D58" w:rsidRDefault="00AB0A5A" w:rsidP="00F72C6F">
            <w:pPr>
              <w:rPr>
                <w:rFonts w:ascii="Cambria" w:eastAsia="Calibri" w:hAnsi="Cambria"/>
                <w:sz w:val="18"/>
                <w:szCs w:val="20"/>
              </w:rPr>
            </w:pPr>
            <w:r>
              <w:rPr>
                <w:rFonts w:ascii="Cambria" w:eastAsia="Calibri" w:hAnsi="Cambria"/>
                <w:sz w:val="18"/>
                <w:szCs w:val="20"/>
              </w:rPr>
              <w:t>EVOL d.o.o.</w:t>
            </w:r>
          </w:p>
        </w:tc>
        <w:tc>
          <w:tcPr>
            <w:tcW w:w="2261" w:type="dxa"/>
            <w:tcBorders>
              <w:top w:val="nil"/>
              <w:left w:val="single" w:sz="18" w:space="0" w:color="FFFFFF"/>
              <w:bottom w:val="nil"/>
              <w:right w:val="single" w:sz="18" w:space="0" w:color="FFFFFF"/>
            </w:tcBorders>
            <w:shd w:val="clear" w:color="auto" w:fill="auto"/>
          </w:tcPr>
          <w:p w14:paraId="65CCA38E" w14:textId="7E038BB9" w:rsidR="004E4D58" w:rsidRDefault="00AB0A5A" w:rsidP="00F72C6F">
            <w:pPr>
              <w:jc w:val="center"/>
              <w:rPr>
                <w:rFonts w:ascii="Cambria" w:eastAsia="Calibri" w:hAnsi="Cambria"/>
                <w:sz w:val="18"/>
                <w:szCs w:val="20"/>
              </w:rPr>
            </w:pPr>
            <w:r>
              <w:rPr>
                <w:rFonts w:ascii="Cambria" w:eastAsia="Calibri" w:hAnsi="Cambria"/>
                <w:sz w:val="18"/>
                <w:szCs w:val="20"/>
              </w:rPr>
              <w:t>35.655</w:t>
            </w:r>
          </w:p>
        </w:tc>
        <w:tc>
          <w:tcPr>
            <w:tcW w:w="1230" w:type="dxa"/>
            <w:tcBorders>
              <w:top w:val="nil"/>
              <w:left w:val="single" w:sz="18" w:space="0" w:color="FFFFFF"/>
              <w:bottom w:val="nil"/>
              <w:right w:val="single" w:sz="18" w:space="0" w:color="FFFFFF"/>
            </w:tcBorders>
            <w:shd w:val="clear" w:color="auto" w:fill="auto"/>
          </w:tcPr>
          <w:p w14:paraId="76AB5CC5" w14:textId="44412E72" w:rsidR="004E4D58" w:rsidRDefault="00AB0A5A" w:rsidP="00F72C6F">
            <w:pPr>
              <w:jc w:val="center"/>
              <w:rPr>
                <w:rFonts w:ascii="Cambria" w:eastAsia="Calibri" w:hAnsi="Cambria"/>
                <w:sz w:val="18"/>
                <w:szCs w:val="20"/>
              </w:rPr>
            </w:pPr>
            <w:r>
              <w:rPr>
                <w:rFonts w:ascii="Cambria" w:eastAsia="Calibri" w:hAnsi="Cambria"/>
                <w:sz w:val="18"/>
                <w:szCs w:val="20"/>
              </w:rPr>
              <w:t>34.244</w:t>
            </w:r>
          </w:p>
        </w:tc>
        <w:tc>
          <w:tcPr>
            <w:tcW w:w="1889" w:type="dxa"/>
            <w:tcBorders>
              <w:top w:val="nil"/>
              <w:left w:val="single" w:sz="18" w:space="0" w:color="FFFFFF"/>
              <w:bottom w:val="nil"/>
              <w:right w:val="nil"/>
            </w:tcBorders>
            <w:shd w:val="clear" w:color="auto" w:fill="auto"/>
          </w:tcPr>
          <w:p w14:paraId="2712D7C5" w14:textId="6E6E21F7" w:rsidR="004E4D58" w:rsidRDefault="00AB0A5A" w:rsidP="00F72C6F">
            <w:pPr>
              <w:jc w:val="center"/>
              <w:rPr>
                <w:rFonts w:ascii="Cambria" w:eastAsia="Calibri" w:hAnsi="Cambria"/>
                <w:sz w:val="18"/>
                <w:szCs w:val="20"/>
              </w:rPr>
            </w:pPr>
            <w:r>
              <w:rPr>
                <w:rFonts w:ascii="Cambria" w:eastAsia="Calibri" w:hAnsi="Cambria"/>
                <w:sz w:val="18"/>
                <w:szCs w:val="20"/>
              </w:rPr>
              <w:t>1.411</w:t>
            </w:r>
          </w:p>
        </w:tc>
      </w:tr>
      <w:tr w:rsidR="004E4D58" w:rsidRPr="00C26924" w14:paraId="23553EE4" w14:textId="77777777" w:rsidTr="00F72C6F">
        <w:trPr>
          <w:trHeight w:val="283"/>
          <w:jc w:val="center"/>
        </w:trPr>
        <w:tc>
          <w:tcPr>
            <w:tcW w:w="2819" w:type="dxa"/>
            <w:tcBorders>
              <w:top w:val="nil"/>
              <w:left w:val="nil"/>
              <w:bottom w:val="nil"/>
              <w:right w:val="single" w:sz="18" w:space="0" w:color="FFFFFF"/>
            </w:tcBorders>
            <w:shd w:val="clear" w:color="auto" w:fill="auto"/>
          </w:tcPr>
          <w:p w14:paraId="41BC497D" w14:textId="77777777" w:rsidR="004E4D58" w:rsidRPr="00C26924" w:rsidRDefault="004E4D58" w:rsidP="00F72C6F">
            <w:pPr>
              <w:rPr>
                <w:rFonts w:ascii="Cambria" w:eastAsia="Calibri" w:hAnsi="Cambria"/>
                <w:sz w:val="18"/>
                <w:szCs w:val="20"/>
              </w:rPr>
            </w:pPr>
            <w:r>
              <w:rPr>
                <w:rFonts w:ascii="Cambria" w:eastAsia="Calibri" w:hAnsi="Cambria"/>
                <w:sz w:val="18"/>
                <w:szCs w:val="20"/>
              </w:rPr>
              <w:t>REPRO d.o.o.</w:t>
            </w:r>
          </w:p>
        </w:tc>
        <w:tc>
          <w:tcPr>
            <w:tcW w:w="2261" w:type="dxa"/>
            <w:tcBorders>
              <w:top w:val="nil"/>
              <w:left w:val="single" w:sz="18" w:space="0" w:color="FFFFFF"/>
              <w:bottom w:val="nil"/>
              <w:right w:val="single" w:sz="18" w:space="0" w:color="FFFFFF"/>
            </w:tcBorders>
            <w:shd w:val="clear" w:color="auto" w:fill="auto"/>
          </w:tcPr>
          <w:p w14:paraId="6F5C2616" w14:textId="07192B3D" w:rsidR="004E4D58" w:rsidRPr="00C26924" w:rsidRDefault="00AB0A5A" w:rsidP="00F72C6F">
            <w:pPr>
              <w:jc w:val="center"/>
              <w:rPr>
                <w:rFonts w:ascii="Cambria" w:eastAsia="Calibri" w:hAnsi="Cambria"/>
                <w:sz w:val="18"/>
                <w:szCs w:val="20"/>
              </w:rPr>
            </w:pPr>
            <w:r>
              <w:rPr>
                <w:rFonts w:ascii="Cambria" w:eastAsia="Calibri" w:hAnsi="Cambria"/>
                <w:sz w:val="18"/>
                <w:szCs w:val="20"/>
              </w:rPr>
              <w:t>28.808</w:t>
            </w:r>
          </w:p>
        </w:tc>
        <w:tc>
          <w:tcPr>
            <w:tcW w:w="1230" w:type="dxa"/>
            <w:tcBorders>
              <w:top w:val="nil"/>
              <w:left w:val="single" w:sz="18" w:space="0" w:color="FFFFFF"/>
              <w:bottom w:val="nil"/>
              <w:right w:val="single" w:sz="18" w:space="0" w:color="FFFFFF"/>
            </w:tcBorders>
            <w:shd w:val="clear" w:color="auto" w:fill="auto"/>
          </w:tcPr>
          <w:p w14:paraId="3D2E067D" w14:textId="6B804865" w:rsidR="004E4D58" w:rsidRPr="00C26924" w:rsidRDefault="00AB0A5A" w:rsidP="00F72C6F">
            <w:pPr>
              <w:jc w:val="center"/>
              <w:rPr>
                <w:rFonts w:ascii="Cambria" w:eastAsia="Calibri" w:hAnsi="Cambria"/>
                <w:sz w:val="18"/>
                <w:szCs w:val="20"/>
              </w:rPr>
            </w:pPr>
            <w:r>
              <w:rPr>
                <w:rFonts w:ascii="Cambria" w:eastAsia="Calibri" w:hAnsi="Cambria"/>
                <w:sz w:val="18"/>
                <w:szCs w:val="20"/>
              </w:rPr>
              <w:t>25.896</w:t>
            </w:r>
          </w:p>
        </w:tc>
        <w:tc>
          <w:tcPr>
            <w:tcW w:w="1889" w:type="dxa"/>
            <w:tcBorders>
              <w:top w:val="nil"/>
              <w:left w:val="single" w:sz="18" w:space="0" w:color="FFFFFF"/>
              <w:bottom w:val="nil"/>
              <w:right w:val="nil"/>
            </w:tcBorders>
            <w:shd w:val="clear" w:color="auto" w:fill="auto"/>
          </w:tcPr>
          <w:p w14:paraId="29BBC3DA" w14:textId="73BEE2AE" w:rsidR="004E4D58" w:rsidRPr="00C26924" w:rsidRDefault="00AB0A5A" w:rsidP="00F72C6F">
            <w:pPr>
              <w:jc w:val="center"/>
              <w:rPr>
                <w:rFonts w:ascii="Cambria" w:eastAsia="Calibri" w:hAnsi="Cambria"/>
                <w:sz w:val="18"/>
                <w:szCs w:val="20"/>
              </w:rPr>
            </w:pPr>
            <w:r>
              <w:rPr>
                <w:rFonts w:ascii="Cambria" w:eastAsia="Calibri" w:hAnsi="Cambria"/>
                <w:sz w:val="18"/>
                <w:szCs w:val="20"/>
              </w:rPr>
              <w:t>2.912</w:t>
            </w:r>
          </w:p>
        </w:tc>
      </w:tr>
      <w:tr w:rsidR="004E4D58" w:rsidRPr="00C26924" w14:paraId="16B31AE2" w14:textId="77777777" w:rsidTr="00F72C6F">
        <w:trPr>
          <w:trHeight w:val="283"/>
          <w:jc w:val="center"/>
        </w:trPr>
        <w:tc>
          <w:tcPr>
            <w:tcW w:w="2819" w:type="dxa"/>
            <w:tcBorders>
              <w:top w:val="nil"/>
              <w:left w:val="nil"/>
              <w:bottom w:val="nil"/>
              <w:right w:val="single" w:sz="18" w:space="0" w:color="FFFFFF"/>
            </w:tcBorders>
            <w:shd w:val="clear" w:color="auto" w:fill="F2F2F2"/>
          </w:tcPr>
          <w:p w14:paraId="185A6940" w14:textId="77777777" w:rsidR="004E4D58" w:rsidRPr="00C26924" w:rsidRDefault="004E4D58" w:rsidP="00F72C6F">
            <w:pPr>
              <w:rPr>
                <w:rFonts w:ascii="Cambria" w:eastAsia="Calibri" w:hAnsi="Cambria"/>
                <w:sz w:val="18"/>
                <w:szCs w:val="20"/>
              </w:rPr>
            </w:pPr>
            <w:r w:rsidRPr="00C26924">
              <w:rPr>
                <w:rFonts w:ascii="Cambria" w:eastAsia="Calibri" w:hAnsi="Cambria"/>
                <w:sz w:val="18"/>
                <w:szCs w:val="20"/>
              </w:rPr>
              <w:t>Ostali</w:t>
            </w:r>
          </w:p>
        </w:tc>
        <w:tc>
          <w:tcPr>
            <w:tcW w:w="2261" w:type="dxa"/>
            <w:tcBorders>
              <w:top w:val="nil"/>
              <w:left w:val="single" w:sz="18" w:space="0" w:color="FFFFFF"/>
              <w:bottom w:val="nil"/>
              <w:right w:val="single" w:sz="18" w:space="0" w:color="FFFFFF"/>
            </w:tcBorders>
            <w:shd w:val="clear" w:color="auto" w:fill="F2F2F2"/>
          </w:tcPr>
          <w:p w14:paraId="5F848D78" w14:textId="5A7F0EA6" w:rsidR="004E4D58" w:rsidRPr="00C26924" w:rsidRDefault="00AB0A5A" w:rsidP="00665105">
            <w:pPr>
              <w:jc w:val="center"/>
              <w:rPr>
                <w:rFonts w:ascii="Cambria" w:eastAsia="Calibri" w:hAnsi="Cambria"/>
                <w:sz w:val="18"/>
                <w:szCs w:val="20"/>
              </w:rPr>
            </w:pPr>
            <w:r>
              <w:rPr>
                <w:rFonts w:ascii="Cambria" w:eastAsia="Calibri" w:hAnsi="Cambria"/>
                <w:sz w:val="18"/>
                <w:szCs w:val="20"/>
              </w:rPr>
              <w:t>57</w:t>
            </w:r>
            <w:r w:rsidR="00665105">
              <w:rPr>
                <w:rFonts w:ascii="Cambria" w:eastAsia="Calibri" w:hAnsi="Cambria"/>
                <w:sz w:val="18"/>
                <w:szCs w:val="20"/>
              </w:rPr>
              <w:t>8.769</w:t>
            </w:r>
          </w:p>
        </w:tc>
        <w:tc>
          <w:tcPr>
            <w:tcW w:w="1230" w:type="dxa"/>
            <w:tcBorders>
              <w:top w:val="nil"/>
              <w:left w:val="single" w:sz="18" w:space="0" w:color="FFFFFF"/>
              <w:bottom w:val="nil"/>
              <w:right w:val="single" w:sz="18" w:space="0" w:color="FFFFFF"/>
            </w:tcBorders>
            <w:shd w:val="clear" w:color="auto" w:fill="F2F2F2"/>
          </w:tcPr>
          <w:p w14:paraId="7B3430E6" w14:textId="7490CC67" w:rsidR="004E4D58" w:rsidRPr="00C26924" w:rsidRDefault="00AB0A5A" w:rsidP="00F72C6F">
            <w:pPr>
              <w:jc w:val="center"/>
              <w:rPr>
                <w:rFonts w:ascii="Cambria" w:eastAsia="Calibri" w:hAnsi="Cambria"/>
                <w:sz w:val="18"/>
                <w:szCs w:val="20"/>
              </w:rPr>
            </w:pPr>
            <w:r>
              <w:rPr>
                <w:rFonts w:ascii="Cambria" w:eastAsia="Calibri" w:hAnsi="Cambria"/>
                <w:sz w:val="18"/>
                <w:szCs w:val="20"/>
              </w:rPr>
              <w:t>524.095</w:t>
            </w:r>
          </w:p>
        </w:tc>
        <w:tc>
          <w:tcPr>
            <w:tcW w:w="1889" w:type="dxa"/>
            <w:tcBorders>
              <w:top w:val="nil"/>
              <w:left w:val="single" w:sz="18" w:space="0" w:color="FFFFFF"/>
              <w:bottom w:val="nil"/>
              <w:right w:val="nil"/>
            </w:tcBorders>
            <w:shd w:val="clear" w:color="auto" w:fill="F2F2F2"/>
          </w:tcPr>
          <w:p w14:paraId="1C44CE82" w14:textId="4CA9AB3C" w:rsidR="004E4D58" w:rsidRPr="00C26924" w:rsidRDefault="00AB0A5A" w:rsidP="00F72C6F">
            <w:pPr>
              <w:jc w:val="center"/>
              <w:rPr>
                <w:rFonts w:ascii="Cambria" w:eastAsia="Calibri" w:hAnsi="Cambria"/>
                <w:sz w:val="18"/>
                <w:szCs w:val="20"/>
              </w:rPr>
            </w:pPr>
            <w:r>
              <w:rPr>
                <w:rFonts w:ascii="Cambria" w:eastAsia="Calibri" w:hAnsi="Cambria"/>
                <w:sz w:val="18"/>
                <w:szCs w:val="20"/>
              </w:rPr>
              <w:t>54.674</w:t>
            </w:r>
          </w:p>
        </w:tc>
      </w:tr>
      <w:tr w:rsidR="004E4D58" w:rsidRPr="00C26924" w14:paraId="636745D7" w14:textId="77777777" w:rsidTr="00F72C6F">
        <w:trPr>
          <w:trHeight w:val="283"/>
          <w:jc w:val="center"/>
        </w:trPr>
        <w:tc>
          <w:tcPr>
            <w:tcW w:w="2819" w:type="dxa"/>
            <w:tcBorders>
              <w:top w:val="nil"/>
              <w:left w:val="nil"/>
              <w:bottom w:val="nil"/>
              <w:right w:val="single" w:sz="18" w:space="0" w:color="FFFFFF"/>
            </w:tcBorders>
            <w:shd w:val="clear" w:color="auto" w:fill="D9D9D9"/>
          </w:tcPr>
          <w:p w14:paraId="701B18C8" w14:textId="77777777" w:rsidR="004E4D58" w:rsidRPr="00C26924" w:rsidRDefault="004E4D58" w:rsidP="00F72C6F">
            <w:pPr>
              <w:rPr>
                <w:rFonts w:ascii="Cambria" w:eastAsia="Calibri" w:hAnsi="Cambria"/>
                <w:b/>
                <w:sz w:val="18"/>
                <w:szCs w:val="20"/>
              </w:rPr>
            </w:pPr>
            <w:r w:rsidRPr="00C26924">
              <w:rPr>
                <w:rFonts w:ascii="Cambria" w:eastAsia="Calibri" w:hAnsi="Cambria"/>
                <w:b/>
                <w:sz w:val="18"/>
                <w:szCs w:val="20"/>
              </w:rPr>
              <w:t>UKUPNO / KN</w:t>
            </w:r>
          </w:p>
        </w:tc>
        <w:tc>
          <w:tcPr>
            <w:tcW w:w="2261" w:type="dxa"/>
            <w:tcBorders>
              <w:top w:val="nil"/>
              <w:left w:val="single" w:sz="18" w:space="0" w:color="FFFFFF"/>
              <w:bottom w:val="nil"/>
              <w:right w:val="single" w:sz="18" w:space="0" w:color="FFFFFF"/>
            </w:tcBorders>
            <w:shd w:val="clear" w:color="auto" w:fill="D9D9D9"/>
          </w:tcPr>
          <w:p w14:paraId="5A9291D6" w14:textId="197911C5" w:rsidR="004E4D58" w:rsidRPr="00C26924" w:rsidRDefault="00AB0A5A" w:rsidP="00F72C6F">
            <w:pPr>
              <w:jc w:val="center"/>
              <w:rPr>
                <w:rFonts w:ascii="Cambria" w:eastAsia="Calibri" w:hAnsi="Cambria"/>
                <w:b/>
                <w:sz w:val="18"/>
                <w:szCs w:val="20"/>
              </w:rPr>
            </w:pPr>
            <w:r>
              <w:rPr>
                <w:rFonts w:ascii="Cambria" w:eastAsia="Calibri" w:hAnsi="Cambria"/>
                <w:b/>
                <w:sz w:val="18"/>
                <w:szCs w:val="20"/>
              </w:rPr>
              <w:t>1.277.870</w:t>
            </w:r>
          </w:p>
        </w:tc>
        <w:tc>
          <w:tcPr>
            <w:tcW w:w="1230" w:type="dxa"/>
            <w:tcBorders>
              <w:top w:val="nil"/>
              <w:left w:val="single" w:sz="18" w:space="0" w:color="FFFFFF"/>
              <w:bottom w:val="nil"/>
              <w:right w:val="single" w:sz="18" w:space="0" w:color="FFFFFF"/>
            </w:tcBorders>
            <w:shd w:val="clear" w:color="auto" w:fill="D9D9D9"/>
          </w:tcPr>
          <w:p w14:paraId="43F1AF36" w14:textId="503CB13C" w:rsidR="004E4D58" w:rsidRPr="00C26924" w:rsidRDefault="00AB0A5A" w:rsidP="00F72C6F">
            <w:pPr>
              <w:jc w:val="center"/>
              <w:rPr>
                <w:rFonts w:ascii="Cambria" w:eastAsia="Calibri" w:hAnsi="Cambria"/>
                <w:b/>
                <w:sz w:val="18"/>
                <w:szCs w:val="20"/>
              </w:rPr>
            </w:pPr>
            <w:r>
              <w:rPr>
                <w:rFonts w:ascii="Cambria" w:eastAsia="Calibri" w:hAnsi="Cambria"/>
                <w:b/>
                <w:sz w:val="18"/>
                <w:szCs w:val="20"/>
              </w:rPr>
              <w:t>1.183.119</w:t>
            </w:r>
          </w:p>
        </w:tc>
        <w:tc>
          <w:tcPr>
            <w:tcW w:w="1889" w:type="dxa"/>
            <w:tcBorders>
              <w:top w:val="nil"/>
              <w:left w:val="single" w:sz="18" w:space="0" w:color="FFFFFF"/>
              <w:bottom w:val="nil"/>
              <w:right w:val="nil"/>
            </w:tcBorders>
            <w:shd w:val="clear" w:color="auto" w:fill="D9D9D9"/>
          </w:tcPr>
          <w:p w14:paraId="29DB76BF" w14:textId="0D6951DB" w:rsidR="004E4D58" w:rsidRPr="00C26924" w:rsidRDefault="00AB0A5A" w:rsidP="00F72C6F">
            <w:pPr>
              <w:jc w:val="center"/>
              <w:rPr>
                <w:rFonts w:ascii="Cambria" w:eastAsia="Calibri" w:hAnsi="Cambria"/>
                <w:b/>
                <w:sz w:val="18"/>
                <w:szCs w:val="20"/>
              </w:rPr>
            </w:pPr>
            <w:r>
              <w:rPr>
                <w:rFonts w:ascii="Cambria" w:eastAsia="Calibri" w:hAnsi="Cambria"/>
                <w:b/>
                <w:sz w:val="18"/>
                <w:szCs w:val="20"/>
              </w:rPr>
              <w:t>94.751</w:t>
            </w:r>
          </w:p>
        </w:tc>
      </w:tr>
    </w:tbl>
    <w:p w14:paraId="0BEF3BC0" w14:textId="77777777" w:rsidR="004E4D58" w:rsidRPr="00C26924" w:rsidRDefault="004E4D58" w:rsidP="004E4D58">
      <w:pPr>
        <w:contextualSpacing/>
        <w:jc w:val="both"/>
        <w:rPr>
          <w:rFonts w:ascii="Cambria" w:eastAsia="Calibri" w:hAnsi="Cambria"/>
        </w:rPr>
      </w:pPr>
    </w:p>
    <w:p w14:paraId="22FC90B1" w14:textId="39B2E69C" w:rsidR="004E4D58" w:rsidRPr="00C26924" w:rsidRDefault="004E4D58" w:rsidP="004E4D58">
      <w:pPr>
        <w:contextualSpacing/>
        <w:jc w:val="both"/>
        <w:rPr>
          <w:rFonts w:ascii="Cambria" w:eastAsia="Calibri" w:hAnsi="Cambria"/>
        </w:rPr>
      </w:pPr>
      <w:r w:rsidRPr="00C26924">
        <w:rPr>
          <w:rFonts w:ascii="Cambria" w:eastAsia="Calibri" w:hAnsi="Cambria"/>
        </w:rPr>
        <w:t>Obveze za poreze, doprinose i druga javna davanja  na 31.12.202</w:t>
      </w:r>
      <w:r w:rsidR="009245EB">
        <w:rPr>
          <w:rFonts w:ascii="Cambria" w:eastAsia="Calibri" w:hAnsi="Cambria"/>
        </w:rPr>
        <w:t>3</w:t>
      </w:r>
      <w:r w:rsidRPr="00C26924">
        <w:rPr>
          <w:rFonts w:ascii="Cambria" w:eastAsia="Calibri" w:hAnsi="Cambria"/>
        </w:rPr>
        <w:t xml:space="preserve">. godine su iznosile </w:t>
      </w:r>
      <w:r w:rsidR="009245EB">
        <w:rPr>
          <w:rFonts w:ascii="Cambria" w:eastAsia="Calibri" w:hAnsi="Cambria"/>
        </w:rPr>
        <w:t>84.845 EUR</w:t>
      </w:r>
      <w:r w:rsidRPr="00C26924">
        <w:rPr>
          <w:rFonts w:ascii="Cambria" w:eastAsia="Calibri" w:hAnsi="Cambria"/>
        </w:rPr>
        <w:t xml:space="preserve"> te kao takve bilježe </w:t>
      </w:r>
      <w:r>
        <w:rPr>
          <w:rFonts w:ascii="Cambria" w:eastAsia="Calibri" w:hAnsi="Cambria"/>
        </w:rPr>
        <w:t>povećanje</w:t>
      </w:r>
      <w:r w:rsidRPr="00C26924">
        <w:rPr>
          <w:rFonts w:ascii="Cambria" w:eastAsia="Calibri" w:hAnsi="Cambria"/>
        </w:rPr>
        <w:t xml:space="preserve"> za </w:t>
      </w:r>
      <w:r w:rsidR="009245EB">
        <w:rPr>
          <w:rFonts w:ascii="Cambria" w:eastAsia="Calibri" w:hAnsi="Cambria"/>
        </w:rPr>
        <w:t>102</w:t>
      </w:r>
      <w:r w:rsidRPr="00C26924">
        <w:rPr>
          <w:rFonts w:ascii="Cambria" w:eastAsia="Calibri" w:hAnsi="Cambria"/>
        </w:rPr>
        <w:t>% u odnosu na 20</w:t>
      </w:r>
      <w:r>
        <w:rPr>
          <w:rFonts w:ascii="Cambria" w:eastAsia="Calibri" w:hAnsi="Cambria"/>
        </w:rPr>
        <w:t>2</w:t>
      </w:r>
      <w:r w:rsidR="009245EB">
        <w:rPr>
          <w:rFonts w:ascii="Cambria" w:eastAsia="Calibri" w:hAnsi="Cambria"/>
        </w:rPr>
        <w:t xml:space="preserve">2 </w:t>
      </w:r>
      <w:r w:rsidRPr="00C26924">
        <w:rPr>
          <w:rFonts w:ascii="Cambria" w:eastAsia="Calibri" w:hAnsi="Cambria"/>
        </w:rPr>
        <w:t xml:space="preserve">. godinu. </w:t>
      </w:r>
      <w:r w:rsidR="00E221DB">
        <w:rPr>
          <w:rFonts w:ascii="Cambria" w:eastAsia="Calibri" w:hAnsi="Cambria"/>
        </w:rPr>
        <w:t>U strukturi spomenute pozicije najveći udio od 70% čine</w:t>
      </w:r>
      <w:r w:rsidRPr="00C26924">
        <w:rPr>
          <w:rFonts w:ascii="Cambria" w:eastAsia="Calibri" w:hAnsi="Cambria"/>
        </w:rPr>
        <w:t xml:space="preserve"> obveze za PDV </w:t>
      </w:r>
      <w:r w:rsidR="00E221DB">
        <w:rPr>
          <w:rFonts w:ascii="Cambria" w:eastAsia="Calibri" w:hAnsi="Cambria"/>
        </w:rPr>
        <w:t>u iznosu od 59.447</w:t>
      </w:r>
      <w:r w:rsidRPr="00C26924">
        <w:rPr>
          <w:rFonts w:ascii="Cambria" w:eastAsia="Calibri" w:hAnsi="Cambria"/>
        </w:rPr>
        <w:t xml:space="preserve"> </w:t>
      </w:r>
      <w:r w:rsidR="00E221DB">
        <w:rPr>
          <w:rFonts w:ascii="Cambria" w:eastAsia="Calibri" w:hAnsi="Cambria"/>
        </w:rPr>
        <w:t xml:space="preserve">EUR. </w:t>
      </w:r>
      <w:r w:rsidRPr="00C26924">
        <w:rPr>
          <w:rFonts w:ascii="Cambria" w:eastAsia="Calibri" w:hAnsi="Cambria"/>
        </w:rPr>
        <w:t xml:space="preserve"> </w:t>
      </w:r>
      <w:r w:rsidR="008B6450">
        <w:rPr>
          <w:rFonts w:ascii="Cambria" w:eastAsia="Calibri" w:hAnsi="Cambria"/>
        </w:rPr>
        <w:t xml:space="preserve">Kao što smo na poziciji potraživanja spomenuli da je sa </w:t>
      </w:r>
      <w:r w:rsidR="00E221DB">
        <w:rPr>
          <w:rFonts w:ascii="Cambria" w:eastAsia="Calibri" w:hAnsi="Cambria"/>
        </w:rPr>
        <w:t>danom 01.01.2023. godine Društvo prešlo na primjenu postupka oporezivanja PDV-a prema naplaćenim naknada</w:t>
      </w:r>
      <w:r w:rsidR="00120B5A">
        <w:rPr>
          <w:rFonts w:ascii="Cambria" w:eastAsia="Calibri" w:hAnsi="Cambria"/>
        </w:rPr>
        <w:t>ma</w:t>
      </w:r>
      <w:r w:rsidR="00E221DB">
        <w:rPr>
          <w:rFonts w:ascii="Cambria" w:eastAsia="Calibri" w:hAnsi="Cambria"/>
        </w:rPr>
        <w:t xml:space="preserve">, </w:t>
      </w:r>
      <w:r w:rsidR="00E32C46">
        <w:rPr>
          <w:rFonts w:ascii="Cambria" w:eastAsia="Calibri" w:hAnsi="Cambria"/>
        </w:rPr>
        <w:t>te obveza PDV-a nastaje na dan primitka plaćanja potraživanja.</w:t>
      </w:r>
      <w:r w:rsidR="00E221DB">
        <w:rPr>
          <w:rFonts w:ascii="Cambria" w:eastAsia="Calibri" w:hAnsi="Cambria"/>
        </w:rPr>
        <w:t xml:space="preserve"> </w:t>
      </w:r>
    </w:p>
    <w:p w14:paraId="4E47AD71" w14:textId="77777777" w:rsidR="004E4D58" w:rsidRDefault="004E4D58" w:rsidP="004E4D58">
      <w:pPr>
        <w:autoSpaceDE w:val="0"/>
        <w:autoSpaceDN w:val="0"/>
        <w:adjustRightInd w:val="0"/>
        <w:jc w:val="both"/>
        <w:rPr>
          <w:rFonts w:ascii="Calibri Light" w:hAnsi="Calibri Light" w:cs="Cambria"/>
          <w:lang w:eastAsia="hr-HR"/>
        </w:rPr>
      </w:pPr>
    </w:p>
    <w:p w14:paraId="5F963AD9" w14:textId="77777777" w:rsidR="00E32C46" w:rsidRPr="00C26924" w:rsidRDefault="00E32C46" w:rsidP="004E4D58">
      <w:pPr>
        <w:autoSpaceDE w:val="0"/>
        <w:autoSpaceDN w:val="0"/>
        <w:adjustRightInd w:val="0"/>
        <w:jc w:val="both"/>
        <w:rPr>
          <w:rFonts w:ascii="Calibri Light" w:hAnsi="Calibri Light" w:cs="Cambria"/>
          <w:lang w:eastAsia="hr-HR"/>
        </w:rPr>
      </w:pPr>
    </w:p>
    <w:tbl>
      <w:tblPr>
        <w:tblW w:w="5000" w:type="pct"/>
        <w:tblLayout w:type="fixed"/>
        <w:tblCellMar>
          <w:left w:w="10" w:type="dxa"/>
          <w:right w:w="10" w:type="dxa"/>
        </w:tblCellMar>
        <w:tblLook w:val="04A0" w:firstRow="1" w:lastRow="0" w:firstColumn="1" w:lastColumn="0" w:noHBand="0" w:noVBand="1"/>
      </w:tblPr>
      <w:tblGrid>
        <w:gridCol w:w="9072"/>
      </w:tblGrid>
      <w:tr w:rsidR="0024225B" w:rsidRPr="00CA5DA9" w14:paraId="181CD286" w14:textId="77777777" w:rsidTr="00E32C46">
        <w:trPr>
          <w:trHeight w:val="397"/>
        </w:trPr>
        <w:tc>
          <w:tcPr>
            <w:tcW w:w="9072" w:type="dxa"/>
            <w:shd w:val="clear" w:color="auto" w:fill="E7E7FF"/>
            <w:tcMar>
              <w:top w:w="0" w:type="dxa"/>
              <w:left w:w="108" w:type="dxa"/>
              <w:bottom w:w="0" w:type="dxa"/>
              <w:right w:w="108" w:type="dxa"/>
            </w:tcMar>
            <w:vAlign w:val="center"/>
          </w:tcPr>
          <w:p w14:paraId="78F63359" w14:textId="77777777" w:rsidR="0024225B" w:rsidRPr="00CA5DA9" w:rsidRDefault="0024225B" w:rsidP="0024225B">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Pasivna vremenska razgraničenja</w:t>
            </w:r>
          </w:p>
        </w:tc>
      </w:tr>
    </w:tbl>
    <w:p w14:paraId="24C51574" w14:textId="77777777" w:rsidR="0024225B" w:rsidRPr="00CA5DA9" w:rsidRDefault="0024225B" w:rsidP="0024225B">
      <w:pPr>
        <w:jc w:val="both"/>
        <w:rPr>
          <w:rFonts w:ascii="Cambria" w:hAnsi="Cambria"/>
          <w:noProof/>
        </w:rPr>
      </w:pPr>
    </w:p>
    <w:p w14:paraId="292B0DB4" w14:textId="3C50302D" w:rsidR="004E4D58" w:rsidRPr="00C26924" w:rsidRDefault="004E4D58" w:rsidP="004E4D58">
      <w:pPr>
        <w:jc w:val="both"/>
        <w:rPr>
          <w:rFonts w:ascii="Times New Roman" w:eastAsia="Calibri" w:hAnsi="Times New Roman"/>
        </w:rPr>
      </w:pPr>
      <w:r w:rsidRPr="00C26924">
        <w:rPr>
          <w:rFonts w:ascii="Cambria" w:eastAsia="Calibri" w:hAnsi="Cambria"/>
        </w:rPr>
        <w:t xml:space="preserve">U okviru skupine pasivnih vremenskih razgraničenja evidentiran je iznos od </w:t>
      </w:r>
      <w:r w:rsidR="008B6450">
        <w:rPr>
          <w:rFonts w:ascii="Cambria" w:eastAsia="Calibri" w:hAnsi="Cambria"/>
        </w:rPr>
        <w:t>189.440 EUR</w:t>
      </w:r>
      <w:r w:rsidRPr="00C26924">
        <w:rPr>
          <w:rFonts w:ascii="Cambria" w:eastAsia="Calibri" w:hAnsi="Cambria"/>
        </w:rPr>
        <w:t>, koji se odnosi na</w:t>
      </w:r>
      <w:r>
        <w:rPr>
          <w:rFonts w:ascii="Cambria" w:eastAsia="Calibri" w:hAnsi="Cambria"/>
        </w:rPr>
        <w:t xml:space="preserve"> </w:t>
      </w:r>
      <w:r w:rsidRPr="00C26924">
        <w:rPr>
          <w:rFonts w:ascii="Cambria" w:eastAsia="Calibri" w:hAnsi="Cambria"/>
        </w:rPr>
        <w:t>saldo dotacije od Grada Pule za financiranje investicije proširenja</w:t>
      </w:r>
      <w:r w:rsidR="00FE0B70">
        <w:rPr>
          <w:rFonts w:ascii="Cambria" w:eastAsia="Calibri" w:hAnsi="Cambria"/>
        </w:rPr>
        <w:t xml:space="preserve"> </w:t>
      </w:r>
      <w:r w:rsidR="00120B5A">
        <w:rPr>
          <w:rFonts w:ascii="Cambria" w:eastAsia="Calibri" w:hAnsi="Cambria"/>
        </w:rPr>
        <w:t>G</w:t>
      </w:r>
      <w:r w:rsidRPr="00C26924">
        <w:rPr>
          <w:rFonts w:ascii="Cambria" w:eastAsia="Calibri" w:hAnsi="Cambria"/>
        </w:rPr>
        <w:t xml:space="preserve">radskog groblja u Puli koji se postepeno isključuje s ove pozicije i priznaje u prihode prema obračunu amortizacije na ulaganja u  tuđu imovinu. </w:t>
      </w:r>
      <w:r w:rsidRPr="00C26924">
        <w:rPr>
          <w:rFonts w:ascii="Times New Roman" w:eastAsia="Calibri" w:hAnsi="Times New Roman"/>
        </w:rPr>
        <w:t>U 202</w:t>
      </w:r>
      <w:r w:rsidR="008B6450">
        <w:rPr>
          <w:rFonts w:ascii="Times New Roman" w:eastAsia="Calibri" w:hAnsi="Times New Roman"/>
        </w:rPr>
        <w:t>3</w:t>
      </w:r>
      <w:r w:rsidRPr="00C26924">
        <w:rPr>
          <w:rFonts w:ascii="Times New Roman" w:eastAsia="Calibri" w:hAnsi="Times New Roman"/>
        </w:rPr>
        <w:t xml:space="preserve">. godini bilježimo iznos od </w:t>
      </w:r>
      <w:r w:rsidR="008B6450">
        <w:rPr>
          <w:rFonts w:ascii="Times New Roman" w:eastAsia="Calibri" w:hAnsi="Times New Roman"/>
        </w:rPr>
        <w:t>25.256 EUR</w:t>
      </w:r>
      <w:r w:rsidRPr="00C26924">
        <w:rPr>
          <w:rFonts w:ascii="Times New Roman" w:eastAsia="Calibri" w:hAnsi="Times New Roman"/>
        </w:rPr>
        <w:t xml:space="preserve"> evidentirano na poziciji prihoda od potpora.</w:t>
      </w:r>
      <w:r>
        <w:rPr>
          <w:rFonts w:ascii="Times New Roman" w:eastAsia="Calibri" w:hAnsi="Times New Roman"/>
        </w:rPr>
        <w:t xml:space="preserve"> U skupini vremenskih razgraničenja evidentiran je iznos od </w:t>
      </w:r>
      <w:r w:rsidR="00BF031C">
        <w:rPr>
          <w:rFonts w:ascii="Times New Roman" w:eastAsia="Calibri" w:hAnsi="Times New Roman"/>
        </w:rPr>
        <w:t>38.932 EUR</w:t>
      </w:r>
      <w:r>
        <w:rPr>
          <w:rFonts w:ascii="Times New Roman" w:eastAsia="Calibri" w:hAnsi="Times New Roman"/>
        </w:rPr>
        <w:t xml:space="preserve"> obračunatog troška za neiskorišteni godišnji odmor iz 202</w:t>
      </w:r>
      <w:r w:rsidR="00BF031C">
        <w:rPr>
          <w:rFonts w:ascii="Times New Roman" w:eastAsia="Calibri" w:hAnsi="Times New Roman"/>
        </w:rPr>
        <w:t>3</w:t>
      </w:r>
      <w:r>
        <w:rPr>
          <w:rFonts w:ascii="Times New Roman" w:eastAsia="Calibri" w:hAnsi="Times New Roman"/>
        </w:rPr>
        <w:t>. godine, a koji će se koristiti do 30.06.202</w:t>
      </w:r>
      <w:r w:rsidR="00BF031C">
        <w:rPr>
          <w:rFonts w:ascii="Times New Roman" w:eastAsia="Calibri" w:hAnsi="Times New Roman"/>
        </w:rPr>
        <w:t>4</w:t>
      </w:r>
      <w:r>
        <w:rPr>
          <w:rFonts w:ascii="Times New Roman" w:eastAsia="Calibri" w:hAnsi="Times New Roman"/>
        </w:rPr>
        <w:t>. godine.</w:t>
      </w:r>
    </w:p>
    <w:p w14:paraId="582E34D1" w14:textId="160EDD0D" w:rsidR="0065041A" w:rsidRDefault="008E33EF" w:rsidP="0065041A">
      <w:pPr>
        <w:pStyle w:val="Standard"/>
        <w:spacing w:after="0"/>
        <w:rPr>
          <w:rFonts w:ascii="Cambria" w:hAnsi="Cambria" w:cs="Arial"/>
          <w:b/>
          <w:noProof/>
          <w:color w:val="262626"/>
          <w:szCs w:val="18"/>
        </w:rPr>
      </w:pPr>
      <w:r>
        <w:rPr>
          <w:rFonts w:ascii="Cambria" w:hAnsi="Cambria" w:cs="Arial"/>
          <w:b/>
          <w:noProof/>
          <w:color w:val="262626"/>
          <w:szCs w:val="18"/>
        </w:rPr>
        <w:lastRenderedPageBreak/>
        <w:t>I</w:t>
      </w:r>
      <w:r w:rsidR="0065041A" w:rsidRPr="00CA5DA9">
        <w:rPr>
          <w:rFonts w:ascii="Cambria" w:hAnsi="Cambria" w:cs="Arial"/>
          <w:b/>
          <w:noProof/>
          <w:color w:val="262626"/>
          <w:szCs w:val="18"/>
        </w:rPr>
        <w:t>zvještaj 3.</w:t>
      </w:r>
    </w:p>
    <w:p w14:paraId="7FAD2531"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PRIHODI I RASHODI</w:t>
      </w:r>
    </w:p>
    <w:p w14:paraId="3078BEE4" w14:textId="77777777" w:rsidR="0065041A" w:rsidRPr="00CA5DA9" w:rsidRDefault="0065041A" w:rsidP="0065041A">
      <w:pPr>
        <w:pStyle w:val="Standard"/>
        <w:spacing w:after="0" w:line="240" w:lineRule="auto"/>
        <w:rPr>
          <w:rFonts w:ascii="Cambria" w:hAnsi="Cambria"/>
          <w:noProof/>
        </w:rPr>
      </w:pPr>
    </w:p>
    <w:p w14:paraId="059E3CB4" w14:textId="77777777" w:rsidR="002168A8" w:rsidRPr="00CA5DA9" w:rsidRDefault="002168A8" w:rsidP="002168A8">
      <w:pPr>
        <w:pStyle w:val="Odlomakpopisa"/>
        <w:ind w:left="0"/>
        <w:jc w:val="both"/>
        <w:rPr>
          <w:rFonts w:asciiTheme="majorHAnsi" w:hAnsiTheme="majorHAnsi"/>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14:paraId="5C83247D" w14:textId="77777777" w:rsidTr="0090482D">
        <w:trPr>
          <w:trHeight w:val="397"/>
        </w:trPr>
        <w:tc>
          <w:tcPr>
            <w:tcW w:w="9638" w:type="dxa"/>
            <w:shd w:val="clear" w:color="auto" w:fill="E7E7FF"/>
            <w:tcMar>
              <w:top w:w="0" w:type="dxa"/>
              <w:left w:w="108" w:type="dxa"/>
              <w:bottom w:w="0" w:type="dxa"/>
              <w:right w:w="108" w:type="dxa"/>
            </w:tcMar>
            <w:vAlign w:val="center"/>
          </w:tcPr>
          <w:p w14:paraId="228B7E90" w14:textId="77777777" w:rsidR="002168A8" w:rsidRPr="00CA5DA9" w:rsidRDefault="002168A8" w:rsidP="002168A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Prihodi</w:t>
            </w:r>
          </w:p>
        </w:tc>
      </w:tr>
    </w:tbl>
    <w:p w14:paraId="2AF5B7AD" w14:textId="77777777" w:rsidR="004A59BF" w:rsidRDefault="004A59BF" w:rsidP="002053D2">
      <w:pPr>
        <w:pStyle w:val="Odlomakpopisa2"/>
        <w:ind w:left="0"/>
        <w:jc w:val="both"/>
        <w:rPr>
          <w:rFonts w:asciiTheme="majorHAnsi" w:hAnsiTheme="majorHAnsi"/>
          <w:noProof/>
        </w:rPr>
      </w:pPr>
    </w:p>
    <w:p w14:paraId="1B4ED9AE" w14:textId="4793628D"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Poslovni prihodi</w:t>
      </w:r>
    </w:p>
    <w:p w14:paraId="6C5B7475" w14:textId="7CBBE3B3" w:rsidR="008E33EF" w:rsidRPr="00C26924" w:rsidRDefault="008E33EF" w:rsidP="008E33EF">
      <w:pPr>
        <w:jc w:val="both"/>
        <w:rPr>
          <w:rFonts w:ascii="Cambria" w:eastAsia="Calibri" w:hAnsi="Cambria"/>
          <w:bCs/>
        </w:rPr>
      </w:pPr>
      <w:r w:rsidRPr="00C26924">
        <w:rPr>
          <w:rFonts w:ascii="Cambria" w:eastAsia="Calibri" w:hAnsi="Cambria"/>
          <w:bCs/>
        </w:rPr>
        <w:t xml:space="preserve">Društvo je tijekom promatranog razdoblja ostvarilo </w:t>
      </w:r>
      <w:r>
        <w:rPr>
          <w:rFonts w:ascii="Cambria" w:eastAsia="Calibri" w:hAnsi="Cambria"/>
          <w:bCs/>
        </w:rPr>
        <w:t>2.033.880 EUR</w:t>
      </w:r>
      <w:r w:rsidRPr="00C26924">
        <w:rPr>
          <w:rFonts w:ascii="Cambria" w:eastAsia="Calibri" w:hAnsi="Cambria"/>
          <w:b/>
          <w:bCs/>
        </w:rPr>
        <w:t xml:space="preserve"> ukupnih prihoda</w:t>
      </w:r>
      <w:r w:rsidRPr="00C26924">
        <w:rPr>
          <w:rFonts w:ascii="Cambria" w:eastAsia="Calibri" w:hAnsi="Cambria"/>
          <w:bCs/>
        </w:rPr>
        <w:t xml:space="preserve"> te su kao takvi za </w:t>
      </w:r>
      <w:r w:rsidR="00E32C46">
        <w:rPr>
          <w:rFonts w:ascii="Cambria" w:eastAsia="Calibri" w:hAnsi="Cambria"/>
          <w:bCs/>
        </w:rPr>
        <w:t>3</w:t>
      </w:r>
      <w:r w:rsidRPr="00C26924">
        <w:rPr>
          <w:rFonts w:ascii="Cambria" w:eastAsia="Calibri" w:hAnsi="Cambria"/>
          <w:bCs/>
        </w:rPr>
        <w:t xml:space="preserve">% </w:t>
      </w:r>
      <w:r>
        <w:rPr>
          <w:rFonts w:ascii="Cambria" w:eastAsia="Calibri" w:hAnsi="Cambria"/>
          <w:bCs/>
        </w:rPr>
        <w:t>viši</w:t>
      </w:r>
      <w:r w:rsidRPr="00C26924">
        <w:rPr>
          <w:rFonts w:ascii="Cambria" w:eastAsia="Calibri" w:hAnsi="Cambria"/>
          <w:bCs/>
        </w:rPr>
        <w:t xml:space="preserve"> u odnosu na 20</w:t>
      </w:r>
      <w:r>
        <w:rPr>
          <w:rFonts w:ascii="Cambria" w:eastAsia="Calibri" w:hAnsi="Cambria"/>
          <w:bCs/>
        </w:rPr>
        <w:t>22</w:t>
      </w:r>
      <w:r w:rsidRPr="00C26924">
        <w:rPr>
          <w:rFonts w:ascii="Cambria" w:eastAsia="Calibri" w:hAnsi="Cambria"/>
          <w:bCs/>
        </w:rPr>
        <w:t xml:space="preserve">. godinu. </w:t>
      </w:r>
    </w:p>
    <w:p w14:paraId="0B8F8D17" w14:textId="77777777" w:rsidR="008E33EF" w:rsidRPr="00C26924" w:rsidRDefault="008E33EF" w:rsidP="008E33EF">
      <w:pPr>
        <w:jc w:val="both"/>
        <w:rPr>
          <w:rFonts w:ascii="Cambria" w:eastAsia="Calibri" w:hAnsi="Cambria"/>
          <w:b/>
          <w:bCs/>
          <w:color w:val="17365D"/>
        </w:rPr>
      </w:pPr>
    </w:p>
    <w:p w14:paraId="1D246414" w14:textId="32D27402" w:rsidR="008E33EF" w:rsidRPr="00C26924" w:rsidRDefault="008E33EF" w:rsidP="008E33EF">
      <w:pPr>
        <w:autoSpaceDE w:val="0"/>
        <w:autoSpaceDN w:val="0"/>
        <w:adjustRightInd w:val="0"/>
        <w:jc w:val="both"/>
        <w:rPr>
          <w:rFonts w:ascii="Cambria" w:eastAsia="Calibri" w:hAnsi="Cambria"/>
          <w:bCs/>
        </w:rPr>
      </w:pPr>
      <w:r w:rsidRPr="00C26924">
        <w:rPr>
          <w:rFonts w:ascii="Cambria" w:eastAsia="Calibri" w:hAnsi="Cambria"/>
          <w:b/>
          <w:bCs/>
        </w:rPr>
        <w:t xml:space="preserve">Poslovni prihodi </w:t>
      </w:r>
      <w:r w:rsidRPr="00C26924">
        <w:rPr>
          <w:rFonts w:ascii="Cambria" w:eastAsia="Calibri" w:hAnsi="Cambria"/>
          <w:bCs/>
        </w:rPr>
        <w:t xml:space="preserve">ostvareni su u iznosu od </w:t>
      </w:r>
      <w:r>
        <w:rPr>
          <w:rFonts w:ascii="Cambria" w:eastAsia="Calibri" w:hAnsi="Cambria"/>
          <w:bCs/>
        </w:rPr>
        <w:t>2.006.092 EUR</w:t>
      </w:r>
      <w:r w:rsidRPr="00C26924">
        <w:rPr>
          <w:rFonts w:ascii="Cambria" w:eastAsia="Calibri" w:hAnsi="Cambria"/>
          <w:bCs/>
        </w:rPr>
        <w:t xml:space="preserve"> što je za</w:t>
      </w:r>
      <w:r>
        <w:rPr>
          <w:rFonts w:ascii="Cambria" w:eastAsia="Calibri" w:hAnsi="Cambria"/>
          <w:bCs/>
        </w:rPr>
        <w:t xml:space="preserve"> 3</w:t>
      </w:r>
      <w:r w:rsidRPr="00C26924">
        <w:rPr>
          <w:rFonts w:ascii="Cambria" w:eastAsia="Calibri" w:hAnsi="Cambria"/>
          <w:bCs/>
        </w:rPr>
        <w:t xml:space="preserve">% </w:t>
      </w:r>
      <w:r>
        <w:rPr>
          <w:rFonts w:ascii="Cambria" w:eastAsia="Calibri" w:hAnsi="Cambria"/>
          <w:bCs/>
        </w:rPr>
        <w:t>već</w:t>
      </w:r>
      <w:r w:rsidR="004F74AF">
        <w:rPr>
          <w:rFonts w:ascii="Cambria" w:eastAsia="Calibri" w:hAnsi="Cambria"/>
          <w:bCs/>
        </w:rPr>
        <w:t>e</w:t>
      </w:r>
      <w:r w:rsidRPr="00C26924">
        <w:rPr>
          <w:rFonts w:ascii="Cambria" w:eastAsia="Calibri" w:hAnsi="Cambria"/>
          <w:bCs/>
        </w:rPr>
        <w:t xml:space="preserve"> u odnosu na prethodnu godinu. Najznačajniji prihodi jesu prihodi od prodaje robe (djelatnost trgovine i davanje grobnih mjesta za korištenje na neodređeno vrijeme) na koje se odnosi udio od </w:t>
      </w:r>
      <w:r>
        <w:rPr>
          <w:rFonts w:ascii="Cambria" w:eastAsia="Calibri" w:hAnsi="Cambria"/>
          <w:bCs/>
        </w:rPr>
        <w:t>5</w:t>
      </w:r>
      <w:r w:rsidR="006235B3">
        <w:rPr>
          <w:rFonts w:ascii="Cambria" w:eastAsia="Calibri" w:hAnsi="Cambria"/>
          <w:bCs/>
        </w:rPr>
        <w:t>5</w:t>
      </w:r>
      <w:r w:rsidRPr="00C26924">
        <w:rPr>
          <w:rFonts w:ascii="Cambria" w:eastAsia="Calibri" w:hAnsi="Cambria"/>
          <w:bCs/>
        </w:rPr>
        <w:t>% poslovnih prihoda, te slijede prihodi od prodaje proizvoda i usluga (pogrebne usluge i održavanje groblja) na koje se odnosi udio od 4</w:t>
      </w:r>
      <w:r>
        <w:rPr>
          <w:rFonts w:ascii="Cambria" w:eastAsia="Calibri" w:hAnsi="Cambria"/>
          <w:bCs/>
        </w:rPr>
        <w:t>3</w:t>
      </w:r>
      <w:r w:rsidRPr="00C26924">
        <w:rPr>
          <w:rFonts w:ascii="Cambria" w:eastAsia="Calibri" w:hAnsi="Cambria"/>
          <w:bCs/>
        </w:rPr>
        <w:t>% poslovnih prihoda.</w:t>
      </w:r>
    </w:p>
    <w:p w14:paraId="18201A00" w14:textId="77777777" w:rsidR="008E33EF" w:rsidRPr="00C26924" w:rsidRDefault="008E33EF" w:rsidP="008E33EF">
      <w:pPr>
        <w:jc w:val="both"/>
        <w:rPr>
          <w:rFonts w:ascii="Cambria" w:eastAsia="Calibri" w:hAnsi="Cambria"/>
          <w:bCs/>
        </w:rPr>
      </w:pPr>
    </w:p>
    <w:p w14:paraId="22923776" w14:textId="1AF6A73A" w:rsidR="008E33EF" w:rsidRPr="005F5051" w:rsidRDefault="008E33EF" w:rsidP="008E33EF">
      <w:pPr>
        <w:jc w:val="both"/>
        <w:rPr>
          <w:rFonts w:ascii="Cambria" w:eastAsia="Calibri" w:hAnsi="Cambria" w:cs="Calibri"/>
          <w:bCs/>
        </w:rPr>
      </w:pPr>
      <w:r w:rsidRPr="005F5051">
        <w:rPr>
          <w:rFonts w:ascii="Cambria" w:eastAsia="Calibri" w:hAnsi="Cambria" w:cs="Calibri"/>
          <w:bCs/>
        </w:rPr>
        <w:t xml:space="preserve">Prihodi od prodaje proizvoda i usluga u visini od </w:t>
      </w:r>
      <w:r>
        <w:rPr>
          <w:rFonts w:ascii="Cambria" w:eastAsia="Calibri" w:hAnsi="Cambria" w:cs="Calibri"/>
          <w:bCs/>
        </w:rPr>
        <w:t>857.143 EUR</w:t>
      </w:r>
      <w:r w:rsidRPr="005F5051">
        <w:rPr>
          <w:rFonts w:ascii="Cambria" w:eastAsia="Calibri" w:hAnsi="Cambria" w:cs="Calibri"/>
          <w:bCs/>
        </w:rPr>
        <w:t xml:space="preserve"> bilježe rast od </w:t>
      </w:r>
      <w:r>
        <w:rPr>
          <w:rFonts w:ascii="Cambria" w:eastAsia="Calibri" w:hAnsi="Cambria" w:cs="Calibri"/>
          <w:bCs/>
        </w:rPr>
        <w:t>8</w:t>
      </w:r>
      <w:r w:rsidRPr="005F5051">
        <w:rPr>
          <w:rFonts w:ascii="Cambria" w:eastAsia="Calibri" w:hAnsi="Cambria" w:cs="Calibri"/>
          <w:bCs/>
        </w:rPr>
        <w:t>% u odnosu na 202</w:t>
      </w:r>
      <w:r>
        <w:rPr>
          <w:rFonts w:ascii="Cambria" w:eastAsia="Calibri" w:hAnsi="Cambria" w:cs="Calibri"/>
          <w:bCs/>
        </w:rPr>
        <w:t>2</w:t>
      </w:r>
      <w:r w:rsidRPr="005F5051">
        <w:rPr>
          <w:rFonts w:ascii="Cambria" w:eastAsia="Calibri" w:hAnsi="Cambria" w:cs="Calibri"/>
          <w:bCs/>
        </w:rPr>
        <w:t xml:space="preserve">. godinu i u cijelom se iznosu odnose na prihode od pružanja usluga, točnije pogrebnih usluga i usluga održavanja groblja. </w:t>
      </w:r>
      <w:r w:rsidR="00C94280">
        <w:rPr>
          <w:rFonts w:ascii="Cambria" w:eastAsia="Calibri" w:hAnsi="Cambria" w:cs="Calibri"/>
          <w:bCs/>
        </w:rPr>
        <w:t>Od</w:t>
      </w:r>
      <w:r w:rsidRPr="005F5051">
        <w:rPr>
          <w:rFonts w:ascii="Cambria" w:eastAsia="Calibri" w:hAnsi="Cambria" w:cs="Calibri"/>
          <w:bCs/>
        </w:rPr>
        <w:t xml:space="preserve"> </w:t>
      </w:r>
      <w:r>
        <w:rPr>
          <w:rFonts w:ascii="Cambria" w:eastAsia="Calibri" w:hAnsi="Cambria" w:cs="Calibri"/>
          <w:bCs/>
        </w:rPr>
        <w:t>ožujk</w:t>
      </w:r>
      <w:r w:rsidR="004F74AF">
        <w:rPr>
          <w:rFonts w:ascii="Cambria" w:eastAsia="Calibri" w:hAnsi="Cambria" w:cs="Calibri"/>
          <w:bCs/>
        </w:rPr>
        <w:t>a</w:t>
      </w:r>
      <w:r>
        <w:rPr>
          <w:rFonts w:ascii="Cambria" w:eastAsia="Calibri" w:hAnsi="Cambria" w:cs="Calibri"/>
          <w:bCs/>
        </w:rPr>
        <w:t xml:space="preserve"> mjesec</w:t>
      </w:r>
      <w:r w:rsidR="004F74AF">
        <w:rPr>
          <w:rFonts w:ascii="Cambria" w:eastAsia="Calibri" w:hAnsi="Cambria" w:cs="Calibri"/>
          <w:bCs/>
        </w:rPr>
        <w:t>a</w:t>
      </w:r>
      <w:r>
        <w:rPr>
          <w:rFonts w:ascii="Cambria" w:eastAsia="Calibri" w:hAnsi="Cambria" w:cs="Calibri"/>
          <w:bCs/>
        </w:rPr>
        <w:t xml:space="preserve"> </w:t>
      </w:r>
      <w:r w:rsidRPr="005F5051">
        <w:rPr>
          <w:rFonts w:ascii="Cambria" w:eastAsia="Calibri" w:hAnsi="Cambria" w:cs="Calibri"/>
          <w:bCs/>
        </w:rPr>
        <w:t>202</w:t>
      </w:r>
      <w:r>
        <w:rPr>
          <w:rFonts w:ascii="Cambria" w:eastAsia="Calibri" w:hAnsi="Cambria" w:cs="Calibri"/>
          <w:bCs/>
        </w:rPr>
        <w:t>3</w:t>
      </w:r>
      <w:r w:rsidRPr="005F5051">
        <w:rPr>
          <w:rFonts w:ascii="Cambria" w:eastAsia="Calibri" w:hAnsi="Cambria" w:cs="Calibri"/>
          <w:bCs/>
        </w:rPr>
        <w:t>. godin</w:t>
      </w:r>
      <w:r w:rsidR="004F74AF">
        <w:rPr>
          <w:rFonts w:ascii="Cambria" w:eastAsia="Calibri" w:hAnsi="Cambria" w:cs="Calibri"/>
          <w:bCs/>
        </w:rPr>
        <w:t>e</w:t>
      </w:r>
      <w:r w:rsidRPr="005F5051">
        <w:rPr>
          <w:rFonts w:ascii="Cambria" w:eastAsia="Calibri" w:hAnsi="Cambria" w:cs="Calibri"/>
          <w:bCs/>
        </w:rPr>
        <w:t xml:space="preserve"> </w:t>
      </w:r>
      <w:r w:rsidR="00C94280">
        <w:rPr>
          <w:rFonts w:ascii="Cambria" w:eastAsia="Calibri" w:hAnsi="Cambria" w:cs="Calibri"/>
          <w:bCs/>
        </w:rPr>
        <w:t>primjenjuju se novi cjenik komunalnih usluga i cjenik pogrebničkih i tržišnih usluga</w:t>
      </w:r>
      <w:r w:rsidR="004F74AF">
        <w:rPr>
          <w:rFonts w:ascii="Cambria" w:eastAsia="Calibri" w:hAnsi="Cambria" w:cs="Calibri"/>
          <w:bCs/>
        </w:rPr>
        <w:t>.</w:t>
      </w:r>
      <w:r w:rsidR="00C94280">
        <w:rPr>
          <w:rFonts w:ascii="Cambria" w:eastAsia="Calibri" w:hAnsi="Cambria" w:cs="Calibri"/>
          <w:bCs/>
        </w:rPr>
        <w:t xml:space="preserve"> </w:t>
      </w:r>
    </w:p>
    <w:p w14:paraId="5E666BF4" w14:textId="46956BEF" w:rsidR="008E33EF" w:rsidRPr="005F5051" w:rsidRDefault="008E33EF" w:rsidP="008E33EF">
      <w:pPr>
        <w:jc w:val="both"/>
        <w:rPr>
          <w:rFonts w:ascii="Cambria" w:eastAsia="Calibri" w:hAnsi="Cambria" w:cs="Calibri"/>
          <w:bCs/>
        </w:rPr>
      </w:pPr>
      <w:r w:rsidRPr="005F5051">
        <w:rPr>
          <w:rFonts w:ascii="Cambria" w:eastAsia="Calibri" w:hAnsi="Cambria" w:cs="Calibri"/>
          <w:bCs/>
        </w:rPr>
        <w:t>Prihodi od prodaje robe (</w:t>
      </w:r>
      <w:r w:rsidR="00C94280">
        <w:rPr>
          <w:rFonts w:ascii="Cambria" w:eastAsia="Calibri" w:hAnsi="Cambria" w:cs="Calibri"/>
          <w:bCs/>
        </w:rPr>
        <w:t>1.108.980 EUR</w:t>
      </w:r>
      <w:r w:rsidRPr="005F5051">
        <w:rPr>
          <w:rFonts w:ascii="Cambria" w:eastAsia="Calibri" w:hAnsi="Cambria" w:cs="Calibri"/>
          <w:bCs/>
        </w:rPr>
        <w:t>) obuhvaćaju prihode od trgovine (</w:t>
      </w:r>
      <w:r w:rsidR="00C94280">
        <w:rPr>
          <w:rFonts w:ascii="Cambria" w:eastAsia="Calibri" w:hAnsi="Cambria" w:cs="Calibri"/>
          <w:bCs/>
        </w:rPr>
        <w:t>749.889 EUR</w:t>
      </w:r>
      <w:r w:rsidRPr="005F5051">
        <w:rPr>
          <w:rFonts w:ascii="Cambria" w:eastAsia="Calibri" w:hAnsi="Cambria" w:cs="Calibri"/>
          <w:bCs/>
        </w:rPr>
        <w:t>) koji bilježe povećanje  od 2</w:t>
      </w:r>
      <w:r w:rsidR="00C94280">
        <w:rPr>
          <w:rFonts w:ascii="Cambria" w:eastAsia="Calibri" w:hAnsi="Cambria" w:cs="Calibri"/>
          <w:bCs/>
        </w:rPr>
        <w:t>0</w:t>
      </w:r>
      <w:r w:rsidRPr="005F5051">
        <w:rPr>
          <w:rFonts w:ascii="Cambria" w:eastAsia="Calibri" w:hAnsi="Cambria" w:cs="Calibri"/>
          <w:bCs/>
        </w:rPr>
        <w:t>% u odnosu prethodnu godinu.</w:t>
      </w:r>
      <w:r>
        <w:rPr>
          <w:rFonts w:ascii="Cambria" w:eastAsia="Calibri" w:hAnsi="Cambria" w:cs="Calibri"/>
          <w:bCs/>
        </w:rPr>
        <w:t xml:space="preserve"> Pozicija </w:t>
      </w:r>
      <w:r>
        <w:rPr>
          <w:rFonts w:ascii="Cambria" w:eastAsia="Calibri" w:hAnsi="Cambria" w:cs="Calibri"/>
          <w:bCs/>
          <w:i/>
        </w:rPr>
        <w:t xml:space="preserve">prihodi od prodaje robe </w:t>
      </w:r>
      <w:r w:rsidRPr="005F5051">
        <w:rPr>
          <w:rFonts w:ascii="Cambria" w:eastAsia="Calibri" w:hAnsi="Cambria" w:cs="Calibri"/>
          <w:bCs/>
        </w:rPr>
        <w:t xml:space="preserve"> </w:t>
      </w:r>
      <w:r>
        <w:rPr>
          <w:rFonts w:ascii="Cambria" w:eastAsia="Calibri" w:hAnsi="Cambria" w:cs="Calibri"/>
          <w:bCs/>
        </w:rPr>
        <w:t>uključuje</w:t>
      </w:r>
      <w:r w:rsidRPr="005F5051">
        <w:rPr>
          <w:rFonts w:ascii="Cambria" w:eastAsia="Calibri" w:hAnsi="Cambria" w:cs="Calibri"/>
          <w:bCs/>
        </w:rPr>
        <w:t xml:space="preserve"> davanje grobnih mjesta za korištenje na neodređeno vrijeme (</w:t>
      </w:r>
      <w:r w:rsidR="00C94280">
        <w:rPr>
          <w:rFonts w:ascii="Cambria" w:eastAsia="Calibri" w:hAnsi="Cambria" w:cs="Calibri"/>
          <w:bCs/>
        </w:rPr>
        <w:t>359.090 EUR</w:t>
      </w:r>
      <w:r w:rsidRPr="005F5051">
        <w:rPr>
          <w:rFonts w:ascii="Cambria" w:eastAsia="Calibri" w:hAnsi="Cambria" w:cs="Calibri"/>
          <w:bCs/>
        </w:rPr>
        <w:t xml:space="preserve">) </w:t>
      </w:r>
      <w:r>
        <w:rPr>
          <w:rFonts w:ascii="Cambria" w:eastAsia="Calibri" w:hAnsi="Cambria" w:cs="Calibri"/>
          <w:bCs/>
        </w:rPr>
        <w:t>i bilježi p</w:t>
      </w:r>
      <w:r w:rsidR="00C94280">
        <w:rPr>
          <w:rFonts w:ascii="Cambria" w:eastAsia="Calibri" w:hAnsi="Cambria" w:cs="Calibri"/>
          <w:bCs/>
        </w:rPr>
        <w:t>ad</w:t>
      </w:r>
      <w:r>
        <w:rPr>
          <w:rFonts w:ascii="Cambria" w:eastAsia="Calibri" w:hAnsi="Cambria" w:cs="Calibri"/>
          <w:bCs/>
        </w:rPr>
        <w:t xml:space="preserve"> od</w:t>
      </w:r>
      <w:r w:rsidR="00C94280">
        <w:rPr>
          <w:rFonts w:ascii="Cambria" w:eastAsia="Calibri" w:hAnsi="Cambria" w:cs="Calibri"/>
          <w:bCs/>
        </w:rPr>
        <w:t xml:space="preserve"> 26</w:t>
      </w:r>
      <w:r w:rsidRPr="005F5051">
        <w:rPr>
          <w:rFonts w:ascii="Cambria" w:eastAsia="Calibri" w:hAnsi="Cambria" w:cs="Calibri"/>
          <w:bCs/>
        </w:rPr>
        <w:t>%  u odnosu na 202</w:t>
      </w:r>
      <w:r w:rsidR="00C94280">
        <w:rPr>
          <w:rFonts w:ascii="Cambria" w:eastAsia="Calibri" w:hAnsi="Cambria" w:cs="Calibri"/>
          <w:bCs/>
        </w:rPr>
        <w:t>2</w:t>
      </w:r>
      <w:r w:rsidRPr="005F5051">
        <w:rPr>
          <w:rFonts w:ascii="Cambria" w:eastAsia="Calibri" w:hAnsi="Cambria" w:cs="Calibri"/>
          <w:bCs/>
        </w:rPr>
        <w:t>. godinu</w:t>
      </w:r>
      <w:r>
        <w:rPr>
          <w:rFonts w:ascii="Cambria" w:eastAsia="Calibri" w:hAnsi="Cambria" w:cs="Calibri"/>
          <w:bCs/>
        </w:rPr>
        <w:t>. U 202</w:t>
      </w:r>
      <w:r w:rsidR="00C94280">
        <w:rPr>
          <w:rFonts w:ascii="Cambria" w:eastAsia="Calibri" w:hAnsi="Cambria" w:cs="Calibri"/>
          <w:bCs/>
        </w:rPr>
        <w:t>3</w:t>
      </w:r>
      <w:r>
        <w:rPr>
          <w:rFonts w:ascii="Cambria" w:eastAsia="Calibri" w:hAnsi="Cambria" w:cs="Calibri"/>
          <w:bCs/>
        </w:rPr>
        <w:t>. godin</w:t>
      </w:r>
      <w:r w:rsidR="004F74AF">
        <w:rPr>
          <w:rFonts w:ascii="Cambria" w:eastAsia="Calibri" w:hAnsi="Cambria" w:cs="Calibri"/>
          <w:bCs/>
        </w:rPr>
        <w:t>i</w:t>
      </w:r>
      <w:r>
        <w:rPr>
          <w:rFonts w:ascii="Cambria" w:eastAsia="Calibri" w:hAnsi="Cambria" w:cs="Calibri"/>
          <w:bCs/>
        </w:rPr>
        <w:t xml:space="preserve"> objavljen je natječaj za </w:t>
      </w:r>
      <w:r w:rsidR="004F74AF">
        <w:rPr>
          <w:rFonts w:ascii="Cambria" w:eastAsia="Calibri" w:hAnsi="Cambria" w:cs="Calibri"/>
          <w:bCs/>
        </w:rPr>
        <w:t xml:space="preserve">javno nadmetanje za </w:t>
      </w:r>
      <w:r w:rsidR="007F312E">
        <w:rPr>
          <w:rFonts w:ascii="Cambria" w:eastAsia="Calibri" w:hAnsi="Cambria" w:cs="Calibri"/>
          <w:bCs/>
        </w:rPr>
        <w:t>2</w:t>
      </w:r>
      <w:r w:rsidR="001E6FFA">
        <w:rPr>
          <w:rFonts w:ascii="Cambria" w:eastAsia="Calibri" w:hAnsi="Cambria" w:cs="Calibri"/>
          <w:bCs/>
        </w:rPr>
        <w:t>5</w:t>
      </w:r>
      <w:r w:rsidR="007F312E">
        <w:rPr>
          <w:rFonts w:ascii="Cambria" w:eastAsia="Calibri" w:hAnsi="Cambria" w:cs="Calibri"/>
          <w:bCs/>
        </w:rPr>
        <w:t xml:space="preserve"> </w:t>
      </w:r>
      <w:r>
        <w:rPr>
          <w:rFonts w:ascii="Cambria" w:eastAsia="Calibri" w:hAnsi="Cambria" w:cs="Calibri"/>
          <w:bCs/>
        </w:rPr>
        <w:t>napušten</w:t>
      </w:r>
      <w:r w:rsidR="004F74AF">
        <w:rPr>
          <w:rFonts w:ascii="Cambria" w:eastAsia="Calibri" w:hAnsi="Cambria" w:cs="Calibri"/>
          <w:bCs/>
        </w:rPr>
        <w:t>ih</w:t>
      </w:r>
      <w:r>
        <w:rPr>
          <w:rFonts w:ascii="Cambria" w:eastAsia="Calibri" w:hAnsi="Cambria" w:cs="Calibri"/>
          <w:bCs/>
        </w:rPr>
        <w:t xml:space="preserve"> grobn</w:t>
      </w:r>
      <w:r w:rsidR="004F74AF">
        <w:rPr>
          <w:rFonts w:ascii="Cambria" w:eastAsia="Calibri" w:hAnsi="Cambria" w:cs="Calibri"/>
          <w:bCs/>
        </w:rPr>
        <w:t>ih</w:t>
      </w:r>
      <w:r>
        <w:rPr>
          <w:rFonts w:ascii="Cambria" w:eastAsia="Calibri" w:hAnsi="Cambria" w:cs="Calibri"/>
          <w:bCs/>
        </w:rPr>
        <w:t xml:space="preserve"> mjesta, </w:t>
      </w:r>
      <w:r w:rsidR="004F74AF">
        <w:rPr>
          <w:rFonts w:ascii="Cambria" w:eastAsia="Calibri" w:hAnsi="Cambria" w:cs="Calibri"/>
          <w:bCs/>
        </w:rPr>
        <w:t xml:space="preserve">a </w:t>
      </w:r>
      <w:r>
        <w:rPr>
          <w:rFonts w:ascii="Cambria" w:eastAsia="Calibri" w:hAnsi="Cambria" w:cs="Calibri"/>
          <w:bCs/>
        </w:rPr>
        <w:t>ostvareno je prihoda u iznosu od 8</w:t>
      </w:r>
      <w:r w:rsidR="001E6FFA">
        <w:rPr>
          <w:rFonts w:ascii="Cambria" w:eastAsia="Calibri" w:hAnsi="Cambria" w:cs="Calibri"/>
          <w:bCs/>
        </w:rPr>
        <w:t>8.338 EUR bez PDV-a</w:t>
      </w:r>
      <w:r>
        <w:rPr>
          <w:rFonts w:ascii="Cambria" w:eastAsia="Calibri" w:hAnsi="Cambria" w:cs="Calibri"/>
          <w:bCs/>
        </w:rPr>
        <w:t>.</w:t>
      </w:r>
      <w:r w:rsidRPr="005F5051">
        <w:rPr>
          <w:rFonts w:ascii="Cambria" w:eastAsia="Calibri" w:hAnsi="Cambria" w:cs="Calibri"/>
          <w:bCs/>
        </w:rPr>
        <w:t xml:space="preserve"> </w:t>
      </w:r>
    </w:p>
    <w:p w14:paraId="1A48516D" w14:textId="77777777" w:rsidR="008E33EF" w:rsidRPr="005F5051" w:rsidRDefault="008E33EF" w:rsidP="008E33EF">
      <w:pPr>
        <w:pStyle w:val="Odlomakpopisa2"/>
        <w:ind w:left="0"/>
        <w:jc w:val="both"/>
        <w:rPr>
          <w:rFonts w:ascii="Cambria" w:hAnsi="Cambria"/>
          <w:noProof/>
          <w:color w:val="FF0000"/>
        </w:rPr>
      </w:pPr>
    </w:p>
    <w:p w14:paraId="5CDB9AED" w14:textId="77777777" w:rsidR="000827E8" w:rsidRDefault="000827E8" w:rsidP="000827E8">
      <w:pPr>
        <w:pStyle w:val="Odlomakpopisa2"/>
        <w:ind w:left="0"/>
        <w:jc w:val="both"/>
        <w:rPr>
          <w:rFonts w:asciiTheme="majorHAnsi" w:hAnsiTheme="majorHAnsi"/>
          <w:noProof/>
          <w:color w:val="FF0000"/>
        </w:rPr>
      </w:pPr>
    </w:p>
    <w:p w14:paraId="6FD34B37" w14:textId="77777777" w:rsidR="000827E8" w:rsidRDefault="000827E8" w:rsidP="000827E8">
      <w:pPr>
        <w:pStyle w:val="Odlomakpopisa2"/>
        <w:ind w:left="0"/>
        <w:jc w:val="both"/>
        <w:rPr>
          <w:rFonts w:asciiTheme="majorHAnsi" w:hAnsiTheme="majorHAnsi"/>
          <w:noProof/>
          <w:color w:val="FF0000"/>
        </w:rPr>
      </w:pPr>
    </w:p>
    <w:p w14:paraId="17F96402" w14:textId="33B38B48"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Financijski prihodi</w:t>
      </w:r>
    </w:p>
    <w:p w14:paraId="1847B863" w14:textId="1196F3B1" w:rsidR="00FC32E9" w:rsidRPr="00C26924" w:rsidRDefault="00FC32E9" w:rsidP="00FC32E9">
      <w:pPr>
        <w:jc w:val="both"/>
        <w:rPr>
          <w:rFonts w:ascii="Cambria" w:eastAsia="Calibri" w:hAnsi="Cambria"/>
          <w:b/>
          <w:bCs/>
        </w:rPr>
      </w:pPr>
      <w:r w:rsidRPr="004F74AF">
        <w:rPr>
          <w:rFonts w:ascii="Cambria" w:eastAsia="Calibri" w:hAnsi="Cambria"/>
          <w:bCs/>
        </w:rPr>
        <w:t>Financijski prihodi</w:t>
      </w:r>
      <w:r w:rsidRPr="00C26924">
        <w:rPr>
          <w:rFonts w:ascii="Cambria" w:eastAsia="Calibri" w:hAnsi="Cambria"/>
          <w:b/>
          <w:bCs/>
        </w:rPr>
        <w:t xml:space="preserve"> </w:t>
      </w:r>
      <w:r w:rsidRPr="00C26924">
        <w:rPr>
          <w:rFonts w:ascii="Cambria" w:eastAsia="Calibri" w:hAnsi="Cambria"/>
          <w:bCs/>
        </w:rPr>
        <w:t xml:space="preserve">ostvareni su u iznosu od </w:t>
      </w:r>
      <w:r w:rsidR="00DB1171">
        <w:rPr>
          <w:rFonts w:ascii="Cambria" w:eastAsia="Calibri" w:hAnsi="Cambria"/>
          <w:bCs/>
        </w:rPr>
        <w:t>5.883</w:t>
      </w:r>
      <w:r>
        <w:rPr>
          <w:rFonts w:ascii="Cambria" w:eastAsia="Calibri" w:hAnsi="Cambria"/>
          <w:bCs/>
        </w:rPr>
        <w:t xml:space="preserve"> EUR</w:t>
      </w:r>
      <w:r w:rsidRPr="00C26924">
        <w:rPr>
          <w:rFonts w:ascii="Cambria" w:eastAsia="Calibri" w:hAnsi="Cambria"/>
          <w:bCs/>
        </w:rPr>
        <w:t>, a odnose se na prihode od redovnih kamata (</w:t>
      </w:r>
      <w:r>
        <w:rPr>
          <w:rFonts w:ascii="Cambria" w:eastAsia="Calibri" w:hAnsi="Cambria"/>
          <w:bCs/>
        </w:rPr>
        <w:t>3.174 EUR</w:t>
      </w:r>
      <w:r w:rsidRPr="00C26924">
        <w:rPr>
          <w:rFonts w:ascii="Cambria" w:eastAsia="Calibri" w:hAnsi="Cambria"/>
          <w:bCs/>
        </w:rPr>
        <w:t>), prihode od zateznih kamata (</w:t>
      </w:r>
      <w:r>
        <w:rPr>
          <w:rFonts w:ascii="Cambria" w:eastAsia="Calibri" w:hAnsi="Cambria"/>
          <w:bCs/>
        </w:rPr>
        <w:t>2.702 EUR</w:t>
      </w:r>
      <w:r w:rsidRPr="00C26924">
        <w:rPr>
          <w:rFonts w:ascii="Cambria" w:eastAsia="Calibri" w:hAnsi="Cambria"/>
          <w:bCs/>
        </w:rPr>
        <w:t>) i ostal</w:t>
      </w:r>
      <w:r>
        <w:rPr>
          <w:rFonts w:ascii="Cambria" w:eastAsia="Calibri" w:hAnsi="Cambria"/>
          <w:bCs/>
        </w:rPr>
        <w:t>i</w:t>
      </w:r>
      <w:r w:rsidRPr="00C26924">
        <w:rPr>
          <w:rFonts w:ascii="Cambria" w:eastAsia="Calibri" w:hAnsi="Cambria"/>
          <w:bCs/>
        </w:rPr>
        <w:t xml:space="preserve"> prihod</w:t>
      </w:r>
      <w:r>
        <w:rPr>
          <w:rFonts w:ascii="Cambria" w:eastAsia="Calibri" w:hAnsi="Cambria"/>
          <w:bCs/>
        </w:rPr>
        <w:t>i financiranja (7 EUR</w:t>
      </w:r>
      <w:r w:rsidRPr="00C26924">
        <w:rPr>
          <w:rFonts w:ascii="Cambria" w:eastAsia="Calibri" w:hAnsi="Cambria"/>
          <w:bCs/>
        </w:rPr>
        <w:t>).</w:t>
      </w:r>
    </w:p>
    <w:p w14:paraId="3ADF8EA1" w14:textId="77777777" w:rsidR="000827E8" w:rsidRDefault="000827E8" w:rsidP="000827E8">
      <w:pPr>
        <w:pStyle w:val="Odlomakpopisa2"/>
        <w:ind w:left="0"/>
        <w:jc w:val="both"/>
        <w:rPr>
          <w:rFonts w:asciiTheme="majorHAnsi" w:hAnsiTheme="majorHAnsi"/>
          <w:noProof/>
          <w:color w:val="FF0000"/>
        </w:rPr>
      </w:pPr>
    </w:p>
    <w:p w14:paraId="67570D74" w14:textId="1C3EFAAF"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Ostali prihodi</w:t>
      </w:r>
    </w:p>
    <w:p w14:paraId="143645AD" w14:textId="6D5A8038" w:rsidR="00FC32E9" w:rsidRPr="00C26924" w:rsidRDefault="00FC32E9" w:rsidP="00FC32E9">
      <w:pPr>
        <w:jc w:val="both"/>
        <w:rPr>
          <w:rFonts w:ascii="Cambria" w:eastAsia="Calibri" w:hAnsi="Cambria"/>
          <w:bCs/>
          <w:i/>
        </w:rPr>
      </w:pPr>
      <w:r w:rsidRPr="004F74AF">
        <w:rPr>
          <w:rFonts w:ascii="Cambria" w:eastAsia="Calibri" w:hAnsi="Cambria"/>
          <w:bCs/>
        </w:rPr>
        <w:t>Ostali prihodi</w:t>
      </w:r>
      <w:r w:rsidRPr="00C26924">
        <w:rPr>
          <w:rFonts w:ascii="Cambria" w:eastAsia="Calibri" w:hAnsi="Cambria"/>
          <w:b/>
          <w:bCs/>
        </w:rPr>
        <w:t xml:space="preserve"> </w:t>
      </w:r>
      <w:r w:rsidRPr="00C26924">
        <w:rPr>
          <w:rFonts w:ascii="Cambria" w:eastAsia="Calibri" w:hAnsi="Cambria"/>
          <w:bCs/>
        </w:rPr>
        <w:t xml:space="preserve">u visini od </w:t>
      </w:r>
      <w:r>
        <w:rPr>
          <w:rFonts w:ascii="Cambria" w:eastAsia="Calibri" w:hAnsi="Cambria"/>
          <w:bCs/>
        </w:rPr>
        <w:t>(21.906 EUR)</w:t>
      </w:r>
      <w:r w:rsidRPr="00C26924">
        <w:rPr>
          <w:rFonts w:ascii="Cambria" w:eastAsia="Calibri" w:hAnsi="Cambria"/>
          <w:bCs/>
        </w:rPr>
        <w:t xml:space="preserve"> podrazumijevaju prihode od prodaje dugotrajne materijalne i nematerijalne imovine – prodaja </w:t>
      </w:r>
      <w:r>
        <w:rPr>
          <w:rFonts w:ascii="Cambria" w:eastAsia="Calibri" w:hAnsi="Cambria"/>
          <w:bCs/>
        </w:rPr>
        <w:t>EKO sjeckalice kombi 4200 LGU DI</w:t>
      </w:r>
      <w:r w:rsidR="004F74AF">
        <w:rPr>
          <w:rFonts w:ascii="Cambria" w:eastAsia="Calibri" w:hAnsi="Cambria"/>
          <w:bCs/>
        </w:rPr>
        <w:t>E</w:t>
      </w:r>
      <w:r>
        <w:rPr>
          <w:rFonts w:ascii="Cambria" w:eastAsia="Calibri" w:hAnsi="Cambria"/>
          <w:bCs/>
        </w:rPr>
        <w:t xml:space="preserve">SEL </w:t>
      </w:r>
      <w:r w:rsidRPr="00C26924">
        <w:rPr>
          <w:rFonts w:ascii="Cambria" w:eastAsia="Calibri" w:hAnsi="Cambria"/>
          <w:bCs/>
        </w:rPr>
        <w:t>koji je 100% amortiziran (</w:t>
      </w:r>
      <w:r>
        <w:rPr>
          <w:rFonts w:ascii="Cambria" w:eastAsia="Calibri" w:hAnsi="Cambria"/>
          <w:bCs/>
        </w:rPr>
        <w:t>1.681 EUR</w:t>
      </w:r>
      <w:r w:rsidRPr="00C26924">
        <w:rPr>
          <w:rFonts w:ascii="Cambria" w:eastAsia="Calibri" w:hAnsi="Cambria"/>
          <w:bCs/>
        </w:rPr>
        <w:t>), utvrđenih viškova (</w:t>
      </w:r>
      <w:r>
        <w:rPr>
          <w:rFonts w:ascii="Cambria" w:eastAsia="Calibri" w:hAnsi="Cambria"/>
          <w:bCs/>
        </w:rPr>
        <w:t>2.644 EUR</w:t>
      </w:r>
      <w:r w:rsidRPr="00C26924">
        <w:rPr>
          <w:rFonts w:ascii="Cambria" w:eastAsia="Calibri" w:hAnsi="Cambria"/>
          <w:bCs/>
        </w:rPr>
        <w:t>), naplaćenih, prethodno otpisanih potraživanja (</w:t>
      </w:r>
      <w:r>
        <w:rPr>
          <w:rFonts w:ascii="Cambria" w:eastAsia="Calibri" w:hAnsi="Cambria"/>
          <w:bCs/>
        </w:rPr>
        <w:t>9.892 EUR</w:t>
      </w:r>
      <w:r w:rsidRPr="00C26924">
        <w:rPr>
          <w:rFonts w:ascii="Cambria" w:eastAsia="Calibri" w:hAnsi="Cambria"/>
          <w:bCs/>
        </w:rPr>
        <w:t>), te ostale izvanredne prihode (</w:t>
      </w:r>
      <w:r>
        <w:rPr>
          <w:rFonts w:ascii="Cambria" w:eastAsia="Calibri" w:hAnsi="Cambria"/>
          <w:bCs/>
        </w:rPr>
        <w:t>7.689 EUR</w:t>
      </w:r>
      <w:r w:rsidRPr="00C26924">
        <w:rPr>
          <w:rFonts w:ascii="Cambria" w:eastAsia="Calibri" w:hAnsi="Cambria"/>
          <w:bCs/>
        </w:rPr>
        <w:t>) koji se odnose se na naplatu troškova ovrhe</w:t>
      </w:r>
      <w:r>
        <w:rPr>
          <w:rFonts w:ascii="Cambria" w:eastAsia="Calibri" w:hAnsi="Cambria"/>
          <w:bCs/>
        </w:rPr>
        <w:t>, te naplata šteta od osiguranja.</w:t>
      </w:r>
      <w:r w:rsidRPr="00C26924">
        <w:rPr>
          <w:rFonts w:ascii="Cambria" w:eastAsia="Calibri" w:hAnsi="Cambria"/>
          <w:bCs/>
        </w:rPr>
        <w:t xml:space="preserve"> </w:t>
      </w:r>
    </w:p>
    <w:p w14:paraId="011BAFC1" w14:textId="77777777" w:rsidR="00FC32E9" w:rsidRDefault="00FC32E9" w:rsidP="00FC32E9">
      <w:pPr>
        <w:pStyle w:val="Odlomakpopisa2"/>
        <w:jc w:val="both"/>
        <w:rPr>
          <w:rFonts w:asciiTheme="majorHAnsi" w:hAnsiTheme="majorHAnsi"/>
          <w:noProof/>
        </w:rPr>
      </w:pPr>
    </w:p>
    <w:p w14:paraId="079257EC" w14:textId="02CD6F52" w:rsidR="002168A8" w:rsidRDefault="002168A8" w:rsidP="00C45155">
      <w:pPr>
        <w:pStyle w:val="Odlomakpopisa2"/>
        <w:spacing w:before="120"/>
        <w:ind w:left="284"/>
        <w:contextualSpacing w:val="0"/>
        <w:jc w:val="both"/>
        <w:rPr>
          <w:rFonts w:asciiTheme="majorHAnsi" w:hAnsiTheme="majorHAnsi"/>
          <w:b/>
          <w:noProof/>
          <w:color w:val="FF0000"/>
        </w:rPr>
      </w:pPr>
    </w:p>
    <w:p w14:paraId="56CB2965" w14:textId="77777777" w:rsidR="00F72C6F" w:rsidRDefault="00F72C6F" w:rsidP="00C45155">
      <w:pPr>
        <w:pStyle w:val="Odlomakpopisa2"/>
        <w:spacing w:before="120"/>
        <w:ind w:left="284"/>
        <w:contextualSpacing w:val="0"/>
        <w:jc w:val="both"/>
        <w:rPr>
          <w:rFonts w:asciiTheme="majorHAnsi" w:hAnsiTheme="majorHAnsi"/>
          <w:b/>
          <w:noProof/>
          <w:color w:val="FF0000"/>
        </w:rPr>
      </w:pPr>
    </w:p>
    <w:p w14:paraId="4AFFFCF4" w14:textId="77777777" w:rsidR="00F72C6F" w:rsidRDefault="00F72C6F" w:rsidP="00C45155">
      <w:pPr>
        <w:pStyle w:val="Odlomakpopisa2"/>
        <w:spacing w:before="120"/>
        <w:ind w:left="284"/>
        <w:contextualSpacing w:val="0"/>
        <w:jc w:val="both"/>
        <w:rPr>
          <w:rFonts w:asciiTheme="majorHAnsi" w:hAnsiTheme="majorHAnsi"/>
          <w:b/>
          <w:noProof/>
          <w:color w:val="FF0000"/>
        </w:rPr>
      </w:pPr>
    </w:p>
    <w:p w14:paraId="02CE2084" w14:textId="77777777" w:rsidR="00A20708" w:rsidRPr="00CA5DA9" w:rsidRDefault="00A20708" w:rsidP="00843B65">
      <w:pPr>
        <w:pStyle w:val="Odlomakpopisa2"/>
        <w:ind w:left="0"/>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2168A8" w:rsidRPr="00CA5DA9" w14:paraId="3F45842A" w14:textId="77777777" w:rsidTr="005758EA">
        <w:trPr>
          <w:trHeight w:val="397"/>
        </w:trPr>
        <w:tc>
          <w:tcPr>
            <w:tcW w:w="9288" w:type="dxa"/>
            <w:shd w:val="clear" w:color="auto" w:fill="E7E7FF"/>
            <w:tcMar>
              <w:top w:w="0" w:type="dxa"/>
              <w:left w:w="108" w:type="dxa"/>
              <w:bottom w:w="0" w:type="dxa"/>
              <w:right w:w="108" w:type="dxa"/>
            </w:tcMar>
            <w:vAlign w:val="center"/>
          </w:tcPr>
          <w:p w14:paraId="03ED3CE3" w14:textId="77777777" w:rsidR="002168A8" w:rsidRPr="00CA5DA9" w:rsidRDefault="002168A8" w:rsidP="0090482D">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lastRenderedPageBreak/>
              <w:t>Rashodi</w:t>
            </w:r>
          </w:p>
        </w:tc>
      </w:tr>
    </w:tbl>
    <w:p w14:paraId="68EC25D5" w14:textId="77777777" w:rsidR="002168A8" w:rsidRPr="00CA5DA9" w:rsidRDefault="002168A8" w:rsidP="002168A8">
      <w:pPr>
        <w:jc w:val="both"/>
        <w:rPr>
          <w:rFonts w:ascii="Cambria" w:hAnsi="Cambria"/>
          <w:noProof/>
        </w:rPr>
      </w:pPr>
    </w:p>
    <w:p w14:paraId="5A98F7D5" w14:textId="5BEA4F30"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Poslovni </w:t>
      </w:r>
      <w:r>
        <w:rPr>
          <w:rFonts w:asciiTheme="majorHAnsi" w:hAnsiTheme="majorHAnsi"/>
          <w:b/>
          <w:noProof/>
        </w:rPr>
        <w:t>rashodi</w:t>
      </w:r>
    </w:p>
    <w:p w14:paraId="2D7F5343" w14:textId="77777777" w:rsidR="00F72C6F" w:rsidRPr="000827E8" w:rsidRDefault="00F72C6F" w:rsidP="00F72C6F">
      <w:pPr>
        <w:pStyle w:val="Odlomakpopisa2"/>
        <w:ind w:left="0"/>
        <w:jc w:val="both"/>
        <w:rPr>
          <w:rFonts w:asciiTheme="majorHAnsi" w:hAnsiTheme="majorHAnsi"/>
          <w:b/>
          <w:noProof/>
        </w:rPr>
      </w:pPr>
      <w:r w:rsidRPr="000827E8">
        <w:rPr>
          <w:rFonts w:asciiTheme="majorHAnsi" w:hAnsiTheme="majorHAnsi"/>
          <w:b/>
          <w:noProof/>
        </w:rPr>
        <w:t xml:space="preserve">Poslovni </w:t>
      </w:r>
      <w:r>
        <w:rPr>
          <w:rFonts w:asciiTheme="majorHAnsi" w:hAnsiTheme="majorHAnsi"/>
          <w:b/>
          <w:noProof/>
        </w:rPr>
        <w:t>rashodi</w:t>
      </w:r>
    </w:p>
    <w:p w14:paraId="08A9F2E8" w14:textId="511AA4E9" w:rsidR="00F72C6F" w:rsidRPr="00C26924" w:rsidRDefault="00F72C6F" w:rsidP="00F72C6F">
      <w:pPr>
        <w:contextualSpacing/>
        <w:jc w:val="both"/>
        <w:rPr>
          <w:rFonts w:ascii="Cambria" w:eastAsia="Calibri" w:hAnsi="Cambria"/>
          <w:szCs w:val="20"/>
        </w:rPr>
      </w:pPr>
      <w:r w:rsidRPr="00C26924">
        <w:rPr>
          <w:rFonts w:ascii="Cambria" w:eastAsia="Calibri" w:hAnsi="Cambria"/>
          <w:szCs w:val="20"/>
        </w:rPr>
        <w:t>Na dan 31.12.202</w:t>
      </w:r>
      <w:r>
        <w:rPr>
          <w:rFonts w:ascii="Cambria" w:eastAsia="Calibri" w:hAnsi="Cambria"/>
          <w:szCs w:val="20"/>
        </w:rPr>
        <w:t>3</w:t>
      </w:r>
      <w:r w:rsidRPr="00C26924">
        <w:rPr>
          <w:rFonts w:ascii="Cambria" w:eastAsia="Calibri" w:hAnsi="Cambria"/>
          <w:szCs w:val="20"/>
        </w:rPr>
        <w:t xml:space="preserve">. godine Društvo je evidentiralo </w:t>
      </w:r>
      <w:r>
        <w:rPr>
          <w:rFonts w:ascii="Cambria" w:eastAsia="Calibri" w:hAnsi="Cambria"/>
          <w:szCs w:val="20"/>
        </w:rPr>
        <w:t>2.022.798 EUR</w:t>
      </w:r>
      <w:r w:rsidRPr="00C26924">
        <w:rPr>
          <w:rFonts w:ascii="Cambria" w:eastAsia="Calibri" w:hAnsi="Cambria"/>
          <w:szCs w:val="20"/>
        </w:rPr>
        <w:t xml:space="preserve"> ukupnih rashoda koji bilježe </w:t>
      </w:r>
      <w:r>
        <w:rPr>
          <w:rFonts w:ascii="Cambria" w:eastAsia="Calibri" w:hAnsi="Cambria"/>
          <w:szCs w:val="20"/>
        </w:rPr>
        <w:t xml:space="preserve">povećanje </w:t>
      </w:r>
      <w:r w:rsidRPr="00C26924">
        <w:rPr>
          <w:rFonts w:ascii="Cambria" w:eastAsia="Calibri" w:hAnsi="Cambria"/>
          <w:szCs w:val="20"/>
        </w:rPr>
        <w:t xml:space="preserve">od </w:t>
      </w:r>
      <w:r w:rsidR="00620FA3">
        <w:rPr>
          <w:rFonts w:ascii="Cambria" w:eastAsia="Calibri" w:hAnsi="Cambria"/>
          <w:szCs w:val="20"/>
        </w:rPr>
        <w:t>3</w:t>
      </w:r>
      <w:r w:rsidRPr="00C26924">
        <w:rPr>
          <w:rFonts w:ascii="Cambria" w:eastAsia="Calibri" w:hAnsi="Cambria"/>
          <w:szCs w:val="20"/>
        </w:rPr>
        <w:t>% u odnosu na 20</w:t>
      </w:r>
      <w:r>
        <w:rPr>
          <w:rFonts w:ascii="Cambria" w:eastAsia="Calibri" w:hAnsi="Cambria"/>
          <w:szCs w:val="20"/>
        </w:rPr>
        <w:t>22</w:t>
      </w:r>
      <w:r w:rsidRPr="00C26924">
        <w:rPr>
          <w:rFonts w:ascii="Cambria" w:eastAsia="Calibri" w:hAnsi="Cambria"/>
          <w:szCs w:val="20"/>
        </w:rPr>
        <w:t>. godinu. Iste čine uglavnom poslovni rashodi s udjelom od 9</w:t>
      </w:r>
      <w:r>
        <w:rPr>
          <w:rFonts w:ascii="Cambria" w:eastAsia="Calibri" w:hAnsi="Cambria"/>
          <w:szCs w:val="20"/>
        </w:rPr>
        <w:t>7</w:t>
      </w:r>
      <w:r w:rsidRPr="00C26924">
        <w:rPr>
          <w:rFonts w:ascii="Cambria" w:eastAsia="Calibri" w:hAnsi="Cambria"/>
          <w:szCs w:val="20"/>
        </w:rPr>
        <w:t>%.</w:t>
      </w:r>
    </w:p>
    <w:p w14:paraId="7AD85F48" w14:textId="77777777" w:rsidR="00F72C6F" w:rsidRPr="00C26924" w:rsidRDefault="00F72C6F" w:rsidP="00F72C6F">
      <w:pPr>
        <w:contextualSpacing/>
        <w:jc w:val="both"/>
        <w:rPr>
          <w:rFonts w:ascii="Cambria" w:eastAsia="Calibri" w:hAnsi="Cambria"/>
          <w:szCs w:val="20"/>
        </w:rPr>
      </w:pPr>
    </w:p>
    <w:p w14:paraId="59CC456A" w14:textId="6021D20A" w:rsidR="00F72C6F" w:rsidRPr="00C26924" w:rsidRDefault="00F72C6F" w:rsidP="00F72C6F">
      <w:pPr>
        <w:contextualSpacing/>
        <w:jc w:val="both"/>
        <w:rPr>
          <w:rFonts w:ascii="Cambria" w:eastAsia="Calibri" w:hAnsi="Cambria"/>
          <w:szCs w:val="20"/>
        </w:rPr>
      </w:pPr>
      <w:r w:rsidRPr="00C26924">
        <w:rPr>
          <w:rFonts w:ascii="Cambria" w:eastAsia="Calibri" w:hAnsi="Cambria"/>
          <w:szCs w:val="20"/>
        </w:rPr>
        <w:t xml:space="preserve">U strukturi </w:t>
      </w:r>
      <w:r w:rsidRPr="00C26924">
        <w:rPr>
          <w:rFonts w:ascii="Cambria" w:eastAsia="Calibri" w:hAnsi="Cambria"/>
          <w:b/>
          <w:bCs/>
        </w:rPr>
        <w:t xml:space="preserve">poslovnih rashoda </w:t>
      </w:r>
      <w:r w:rsidRPr="00C26924">
        <w:rPr>
          <w:rFonts w:ascii="Cambria" w:eastAsia="Calibri" w:hAnsi="Cambria"/>
          <w:szCs w:val="20"/>
        </w:rPr>
        <w:t>najveći udio bilježe materijalni troškovi (4</w:t>
      </w:r>
      <w:r>
        <w:rPr>
          <w:rFonts w:ascii="Cambria" w:eastAsia="Calibri" w:hAnsi="Cambria"/>
          <w:szCs w:val="20"/>
        </w:rPr>
        <w:t>0</w:t>
      </w:r>
      <w:r w:rsidRPr="00C26924">
        <w:rPr>
          <w:rFonts w:ascii="Cambria" w:eastAsia="Calibri" w:hAnsi="Cambria"/>
          <w:szCs w:val="20"/>
        </w:rPr>
        <w:t>%) i troškovi osoblja (</w:t>
      </w:r>
      <w:r>
        <w:rPr>
          <w:rFonts w:ascii="Cambria" w:eastAsia="Calibri" w:hAnsi="Cambria"/>
          <w:szCs w:val="20"/>
        </w:rPr>
        <w:t>39</w:t>
      </w:r>
      <w:r w:rsidRPr="00C26924">
        <w:rPr>
          <w:rFonts w:ascii="Cambria" w:eastAsia="Calibri" w:hAnsi="Cambria"/>
          <w:szCs w:val="20"/>
        </w:rPr>
        <w:t>%), troškovi usluga (</w:t>
      </w:r>
      <w:r>
        <w:rPr>
          <w:rFonts w:ascii="Cambria" w:eastAsia="Calibri" w:hAnsi="Cambria"/>
          <w:szCs w:val="20"/>
        </w:rPr>
        <w:t>15</w:t>
      </w:r>
      <w:r w:rsidRPr="00C26924">
        <w:rPr>
          <w:rFonts w:ascii="Cambria" w:eastAsia="Calibri" w:hAnsi="Cambria"/>
          <w:szCs w:val="20"/>
        </w:rPr>
        <w:t xml:space="preserve">%), troškovi amortizacije </w:t>
      </w:r>
      <w:r>
        <w:rPr>
          <w:rFonts w:ascii="Cambria" w:eastAsia="Calibri" w:hAnsi="Cambria"/>
          <w:szCs w:val="20"/>
        </w:rPr>
        <w:t>(3</w:t>
      </w:r>
      <w:r w:rsidRPr="00C26924">
        <w:rPr>
          <w:rFonts w:ascii="Cambria" w:eastAsia="Calibri" w:hAnsi="Cambria"/>
          <w:szCs w:val="20"/>
        </w:rPr>
        <w:t>%) te ostali troškovi poslovanja (</w:t>
      </w:r>
      <w:r w:rsidR="0015071B">
        <w:rPr>
          <w:rFonts w:ascii="Cambria" w:eastAsia="Calibri" w:hAnsi="Cambria"/>
          <w:szCs w:val="20"/>
        </w:rPr>
        <w:t>2</w:t>
      </w:r>
      <w:r w:rsidRPr="00C26924">
        <w:rPr>
          <w:rFonts w:ascii="Cambria" w:eastAsia="Calibri" w:hAnsi="Cambria"/>
          <w:szCs w:val="20"/>
        </w:rPr>
        <w:t>%).</w:t>
      </w:r>
    </w:p>
    <w:p w14:paraId="32AFD8C8" w14:textId="77777777" w:rsidR="004F74AF" w:rsidRDefault="004F74AF" w:rsidP="00F72C6F">
      <w:pPr>
        <w:contextualSpacing/>
        <w:jc w:val="both"/>
        <w:rPr>
          <w:rFonts w:ascii="Cambria" w:eastAsia="Calibri" w:hAnsi="Cambria"/>
          <w:b/>
          <w:bCs/>
        </w:rPr>
      </w:pPr>
    </w:p>
    <w:p w14:paraId="0C8FE1E1" w14:textId="1F1C50CB" w:rsidR="00F72C6F" w:rsidRPr="00112BD7" w:rsidRDefault="00F72C6F" w:rsidP="00F72C6F">
      <w:pPr>
        <w:contextualSpacing/>
        <w:jc w:val="both"/>
        <w:rPr>
          <w:rFonts w:ascii="Cambria" w:eastAsia="Calibri" w:hAnsi="Cambria"/>
          <w:szCs w:val="20"/>
        </w:rPr>
      </w:pPr>
      <w:r w:rsidRPr="00112BD7">
        <w:rPr>
          <w:rFonts w:ascii="Cambria" w:eastAsia="Calibri" w:hAnsi="Cambria"/>
          <w:b/>
          <w:bCs/>
        </w:rPr>
        <w:t>Materijalni troškovi</w:t>
      </w:r>
      <w:r w:rsidRPr="00112BD7">
        <w:rPr>
          <w:rFonts w:ascii="Cambria" w:eastAsia="Calibri" w:hAnsi="Cambria"/>
          <w:szCs w:val="20"/>
        </w:rPr>
        <w:t xml:space="preserve"> na kraju 20</w:t>
      </w:r>
      <w:r>
        <w:rPr>
          <w:rFonts w:ascii="Cambria" w:eastAsia="Calibri" w:hAnsi="Cambria"/>
          <w:szCs w:val="20"/>
        </w:rPr>
        <w:t>2</w:t>
      </w:r>
      <w:r w:rsidR="0015071B">
        <w:rPr>
          <w:rFonts w:ascii="Cambria" w:eastAsia="Calibri" w:hAnsi="Cambria"/>
          <w:szCs w:val="20"/>
        </w:rPr>
        <w:t>3</w:t>
      </w:r>
      <w:r w:rsidRPr="00112BD7">
        <w:rPr>
          <w:rFonts w:ascii="Cambria" w:eastAsia="Calibri" w:hAnsi="Cambria"/>
          <w:szCs w:val="20"/>
        </w:rPr>
        <w:t xml:space="preserve">. godine iznosili su </w:t>
      </w:r>
      <w:r w:rsidR="0015071B">
        <w:rPr>
          <w:rFonts w:ascii="Cambria" w:eastAsia="Calibri" w:hAnsi="Cambria"/>
          <w:szCs w:val="20"/>
        </w:rPr>
        <w:t>790.971 EUR</w:t>
      </w:r>
      <w:r w:rsidRPr="00112BD7">
        <w:rPr>
          <w:rFonts w:ascii="Cambria" w:eastAsia="Calibri" w:hAnsi="Cambria"/>
          <w:szCs w:val="20"/>
        </w:rPr>
        <w:t xml:space="preserve"> što predstavlja </w:t>
      </w:r>
      <w:r>
        <w:rPr>
          <w:rFonts w:ascii="Cambria" w:eastAsia="Calibri" w:hAnsi="Cambria"/>
          <w:szCs w:val="20"/>
        </w:rPr>
        <w:t>povećanje</w:t>
      </w:r>
      <w:r w:rsidRPr="00112BD7">
        <w:rPr>
          <w:rFonts w:ascii="Cambria" w:eastAsia="Calibri" w:hAnsi="Cambria"/>
          <w:szCs w:val="20"/>
        </w:rPr>
        <w:t xml:space="preserve"> od </w:t>
      </w:r>
      <w:r w:rsidR="0015071B">
        <w:rPr>
          <w:rFonts w:ascii="Cambria" w:eastAsia="Calibri" w:hAnsi="Cambria"/>
          <w:szCs w:val="20"/>
        </w:rPr>
        <w:t>1</w:t>
      </w:r>
      <w:r w:rsidRPr="00112BD7">
        <w:rPr>
          <w:rFonts w:ascii="Cambria" w:eastAsia="Calibri" w:hAnsi="Cambria"/>
          <w:szCs w:val="20"/>
        </w:rPr>
        <w:t xml:space="preserve">% u odnosu na prethodnu godinu zbog </w:t>
      </w:r>
      <w:r>
        <w:rPr>
          <w:rFonts w:ascii="Cambria" w:eastAsia="Calibri" w:hAnsi="Cambria"/>
          <w:szCs w:val="20"/>
        </w:rPr>
        <w:t>većih</w:t>
      </w:r>
      <w:r w:rsidRPr="00112BD7">
        <w:rPr>
          <w:rFonts w:ascii="Cambria" w:eastAsia="Calibri" w:hAnsi="Cambria"/>
          <w:szCs w:val="20"/>
        </w:rPr>
        <w:t xml:space="preserve"> troškova nabave prodane robe (</w:t>
      </w:r>
      <w:r>
        <w:rPr>
          <w:rFonts w:ascii="Cambria" w:eastAsia="Calibri" w:hAnsi="Cambria"/>
          <w:szCs w:val="20"/>
        </w:rPr>
        <w:t xml:space="preserve"> prodaje u trgovini</w:t>
      </w:r>
      <w:r w:rsidRPr="00112BD7">
        <w:rPr>
          <w:rFonts w:ascii="Cambria" w:eastAsia="Calibri" w:hAnsi="Cambria"/>
          <w:szCs w:val="20"/>
        </w:rPr>
        <w:t xml:space="preserve">). </w:t>
      </w:r>
      <w:r>
        <w:rPr>
          <w:rFonts w:ascii="Cambria" w:eastAsia="Calibri" w:hAnsi="Cambria"/>
          <w:szCs w:val="20"/>
        </w:rPr>
        <w:t>Na poziciji utroš</w:t>
      </w:r>
      <w:r w:rsidR="0015071B">
        <w:rPr>
          <w:rFonts w:ascii="Cambria" w:eastAsia="Calibri" w:hAnsi="Cambria"/>
          <w:szCs w:val="20"/>
        </w:rPr>
        <w:t>eni materijal i sirovine u osnovnoj djelatnosti bilježi pad od 9 %, a odnosi se na nabavnu vrijednost prodane pogrebne opreme za sahranu pokojnika. Iz prikaza fizičkih pokazatelja vidljivo je da je nešto manje broj sahrana u odnosu na 2022. godinu.</w:t>
      </w:r>
    </w:p>
    <w:p w14:paraId="06D93D93" w14:textId="77777777" w:rsidR="00F72C6F" w:rsidRPr="00112BD7" w:rsidRDefault="00F72C6F" w:rsidP="00F72C6F">
      <w:pPr>
        <w:contextualSpacing/>
        <w:jc w:val="both"/>
        <w:rPr>
          <w:rFonts w:ascii="Cambria" w:eastAsia="Calibri" w:hAnsi="Cambria"/>
          <w:szCs w:val="20"/>
        </w:rPr>
      </w:pPr>
    </w:p>
    <w:p w14:paraId="571BD2CB" w14:textId="3C0E1EB3" w:rsidR="00F72C6F" w:rsidRPr="00112BD7" w:rsidRDefault="00F72C6F" w:rsidP="00F72C6F">
      <w:pPr>
        <w:rPr>
          <w:rFonts w:ascii="Cambria" w:hAnsi="Cambria"/>
        </w:rPr>
      </w:pPr>
      <w:r w:rsidRPr="00112BD7">
        <w:rPr>
          <w:rFonts w:ascii="Cambria" w:eastAsia="Calibri" w:hAnsi="Cambria"/>
          <w:b/>
          <w:bCs/>
        </w:rPr>
        <w:t>Troškovi usluga</w:t>
      </w:r>
      <w:r w:rsidRPr="00112BD7">
        <w:rPr>
          <w:rFonts w:ascii="Cambria" w:eastAsia="Calibri" w:hAnsi="Cambria"/>
          <w:szCs w:val="20"/>
        </w:rPr>
        <w:t xml:space="preserve"> (</w:t>
      </w:r>
      <w:r w:rsidR="0015071B">
        <w:rPr>
          <w:rFonts w:ascii="Cambria" w:eastAsia="Calibri" w:hAnsi="Cambria"/>
          <w:szCs w:val="20"/>
        </w:rPr>
        <w:t>295.718 EUR</w:t>
      </w:r>
      <w:r w:rsidRPr="00112BD7">
        <w:rPr>
          <w:rFonts w:ascii="Cambria" w:eastAsia="Calibri" w:hAnsi="Cambria"/>
          <w:szCs w:val="20"/>
        </w:rPr>
        <w:t xml:space="preserve">) bilježe rast od </w:t>
      </w:r>
      <w:r w:rsidR="0015071B">
        <w:rPr>
          <w:rFonts w:ascii="Cambria" w:eastAsia="Calibri" w:hAnsi="Cambria"/>
          <w:szCs w:val="20"/>
        </w:rPr>
        <w:t>12</w:t>
      </w:r>
      <w:r w:rsidRPr="00112BD7">
        <w:rPr>
          <w:rFonts w:ascii="Cambria" w:eastAsia="Calibri" w:hAnsi="Cambria"/>
          <w:szCs w:val="20"/>
        </w:rPr>
        <w:t>% u odnosu na prethodnu godinu</w:t>
      </w:r>
      <w:r>
        <w:rPr>
          <w:rFonts w:ascii="Cambria" w:eastAsia="Calibri" w:hAnsi="Cambria"/>
          <w:szCs w:val="20"/>
        </w:rPr>
        <w:t xml:space="preserve">. U strukturi troškova usluga povećanje bilježimo na poziciji troškova održavanja (popravci strojeva), </w:t>
      </w:r>
      <w:r w:rsidR="0015071B">
        <w:rPr>
          <w:rFonts w:ascii="Cambria" w:eastAsia="Calibri" w:hAnsi="Cambria"/>
          <w:szCs w:val="20"/>
        </w:rPr>
        <w:t xml:space="preserve">troškovi vanjskih usluga ( veći angažman studenata za </w:t>
      </w:r>
      <w:r w:rsidR="00E7111B">
        <w:rPr>
          <w:rFonts w:ascii="Cambria" w:eastAsia="Calibri" w:hAnsi="Cambria"/>
          <w:szCs w:val="20"/>
        </w:rPr>
        <w:t xml:space="preserve">obavljanje poslova na groblju i upravi) </w:t>
      </w:r>
      <w:r>
        <w:rPr>
          <w:rFonts w:ascii="Cambria" w:eastAsia="Calibri" w:hAnsi="Cambria"/>
          <w:szCs w:val="20"/>
        </w:rPr>
        <w:t xml:space="preserve">, te troškovi komunalnih usluga (zbrinjavanje komunalnog otpada) </w:t>
      </w:r>
      <w:r w:rsidRPr="00112BD7">
        <w:rPr>
          <w:rFonts w:ascii="Cambria" w:hAnsi="Cambria"/>
        </w:rPr>
        <w:t xml:space="preserve">. </w:t>
      </w:r>
    </w:p>
    <w:p w14:paraId="61729DE5" w14:textId="04F06B48" w:rsidR="00F72C6F" w:rsidRDefault="00F72C6F" w:rsidP="00F72C6F">
      <w:pPr>
        <w:contextualSpacing/>
        <w:jc w:val="both"/>
        <w:rPr>
          <w:rFonts w:ascii="Cambria" w:eastAsia="Calibri" w:hAnsi="Cambria"/>
          <w:szCs w:val="20"/>
        </w:rPr>
      </w:pPr>
      <w:r w:rsidRPr="00112BD7">
        <w:rPr>
          <w:rFonts w:ascii="Cambria" w:eastAsia="Calibri" w:hAnsi="Cambria"/>
          <w:szCs w:val="20"/>
        </w:rPr>
        <w:t xml:space="preserve">Najveću strukturu ostalih usluga čini trošak objave obavijesti i posljednjih pozdrava u dnevnim listovima (Glas Istre,  La Voce, Novi List, Večernji list i dr.) od strane korisnika naših usluga, </w:t>
      </w:r>
      <w:r>
        <w:rPr>
          <w:rFonts w:ascii="Cambria" w:eastAsia="Calibri" w:hAnsi="Cambria"/>
          <w:szCs w:val="20"/>
        </w:rPr>
        <w:t>nastali trošak sa te osnove uključen je unutar pozicije prihoda od pružanja usluge</w:t>
      </w:r>
      <w:r w:rsidRPr="00112BD7">
        <w:rPr>
          <w:rFonts w:ascii="Cambria" w:eastAsia="Calibri" w:hAnsi="Cambria"/>
          <w:szCs w:val="20"/>
        </w:rPr>
        <w:t xml:space="preserve"> </w:t>
      </w:r>
      <w:r>
        <w:rPr>
          <w:rFonts w:ascii="Cambria" w:eastAsia="Calibri" w:hAnsi="Cambria"/>
          <w:szCs w:val="20"/>
        </w:rPr>
        <w:t>uvećan za 12% priznatog rabata od Društva Glas Istre novine d.o.o.</w:t>
      </w:r>
      <w:r w:rsidR="00E7111B">
        <w:rPr>
          <w:rFonts w:ascii="Cambria" w:eastAsia="Calibri" w:hAnsi="Cambria"/>
          <w:szCs w:val="20"/>
        </w:rPr>
        <w:t>, odnosno Društva Novi list d.d.</w:t>
      </w:r>
      <w:r>
        <w:rPr>
          <w:rFonts w:ascii="Cambria" w:eastAsia="Calibri" w:hAnsi="Cambria"/>
          <w:szCs w:val="20"/>
        </w:rPr>
        <w:t xml:space="preserve">. </w:t>
      </w:r>
    </w:p>
    <w:p w14:paraId="05204677" w14:textId="77777777" w:rsidR="00F72C6F" w:rsidRPr="00112BD7" w:rsidRDefault="00F72C6F" w:rsidP="00F72C6F">
      <w:pPr>
        <w:contextualSpacing/>
        <w:jc w:val="both"/>
        <w:rPr>
          <w:rFonts w:ascii="Cambria" w:eastAsia="Calibri" w:hAnsi="Cambria"/>
          <w:szCs w:val="20"/>
        </w:rPr>
      </w:pPr>
    </w:p>
    <w:p w14:paraId="482A613F" w14:textId="7BA5391C" w:rsidR="001913C3" w:rsidRDefault="00F72C6F" w:rsidP="00F72C6F">
      <w:pPr>
        <w:pStyle w:val="Odlomakpopisa2"/>
        <w:ind w:left="0"/>
        <w:jc w:val="both"/>
        <w:rPr>
          <w:rFonts w:ascii="Cambria" w:hAnsi="Cambria"/>
          <w:bCs/>
        </w:rPr>
      </w:pPr>
      <w:r w:rsidRPr="00D24A54">
        <w:rPr>
          <w:rFonts w:ascii="Cambria" w:eastAsia="Calibri" w:hAnsi="Cambria"/>
          <w:b/>
          <w:bCs/>
        </w:rPr>
        <w:t xml:space="preserve">Troškovi osoblja </w:t>
      </w:r>
      <w:r w:rsidRPr="00D24A54">
        <w:rPr>
          <w:rFonts w:ascii="Cambria" w:eastAsia="Calibri" w:hAnsi="Cambria"/>
        </w:rPr>
        <w:t xml:space="preserve">iznose </w:t>
      </w:r>
      <w:r w:rsidR="001913C3">
        <w:rPr>
          <w:rFonts w:ascii="Cambria" w:eastAsia="Calibri" w:hAnsi="Cambria"/>
        </w:rPr>
        <w:t>767.943 EUR</w:t>
      </w:r>
      <w:r w:rsidRPr="00D24A54">
        <w:rPr>
          <w:rFonts w:ascii="Cambria" w:eastAsia="Calibri" w:hAnsi="Cambria"/>
        </w:rPr>
        <w:t xml:space="preserve"> kn te biljež</w:t>
      </w:r>
      <w:r w:rsidR="004F74AF">
        <w:rPr>
          <w:rFonts w:ascii="Cambria" w:eastAsia="Calibri" w:hAnsi="Cambria"/>
        </w:rPr>
        <w:t xml:space="preserve">e </w:t>
      </w:r>
      <w:r w:rsidRPr="00D24A54">
        <w:rPr>
          <w:rFonts w:ascii="Cambria" w:eastAsia="Calibri" w:hAnsi="Cambria"/>
        </w:rPr>
        <w:t>p</w:t>
      </w:r>
      <w:r w:rsidR="001913C3">
        <w:rPr>
          <w:rFonts w:ascii="Cambria" w:eastAsia="Calibri" w:hAnsi="Cambria"/>
        </w:rPr>
        <w:t xml:space="preserve">ad </w:t>
      </w:r>
      <w:r w:rsidRPr="00D24A54">
        <w:rPr>
          <w:rFonts w:ascii="Cambria" w:eastAsia="Calibri" w:hAnsi="Cambria"/>
        </w:rPr>
        <w:t xml:space="preserve"> od </w:t>
      </w:r>
      <w:r w:rsidR="001913C3">
        <w:rPr>
          <w:rFonts w:ascii="Cambria" w:eastAsia="Calibri" w:hAnsi="Cambria"/>
        </w:rPr>
        <w:t>2</w:t>
      </w:r>
      <w:r w:rsidRPr="00D24A54">
        <w:rPr>
          <w:rFonts w:ascii="Cambria" w:eastAsia="Calibri" w:hAnsi="Cambria"/>
        </w:rPr>
        <w:t xml:space="preserve">% </w:t>
      </w:r>
      <w:r w:rsidR="001913C3">
        <w:rPr>
          <w:rFonts w:ascii="Cambria" w:eastAsia="Calibri" w:hAnsi="Cambria"/>
        </w:rPr>
        <w:t xml:space="preserve"> </w:t>
      </w:r>
      <w:r w:rsidRPr="00D24A54">
        <w:rPr>
          <w:rFonts w:ascii="Cambria" w:eastAsia="Calibri" w:hAnsi="Cambria"/>
        </w:rPr>
        <w:t>u odnosu na 202</w:t>
      </w:r>
      <w:r w:rsidR="001913C3">
        <w:rPr>
          <w:rFonts w:ascii="Cambria" w:eastAsia="Calibri" w:hAnsi="Cambria"/>
        </w:rPr>
        <w:t>2</w:t>
      </w:r>
      <w:r w:rsidRPr="00D24A54">
        <w:rPr>
          <w:rFonts w:ascii="Cambria" w:eastAsia="Calibri" w:hAnsi="Cambria"/>
        </w:rPr>
        <w:t>. godinu</w:t>
      </w:r>
      <w:r w:rsidR="001913C3">
        <w:rPr>
          <w:rFonts w:ascii="Cambria" w:eastAsia="Calibri" w:hAnsi="Cambria"/>
        </w:rPr>
        <w:t>.</w:t>
      </w:r>
      <w:r w:rsidRPr="00D24A54">
        <w:rPr>
          <w:rFonts w:ascii="Cambria" w:hAnsi="Cambria"/>
          <w:bCs/>
        </w:rPr>
        <w:t xml:space="preserve"> </w:t>
      </w:r>
    </w:p>
    <w:p w14:paraId="6268AE31" w14:textId="72537BFB" w:rsidR="00481A58" w:rsidRDefault="00481A58" w:rsidP="00F72C6F">
      <w:pPr>
        <w:pStyle w:val="Odlomakpopisa2"/>
        <w:ind w:left="0"/>
        <w:jc w:val="both"/>
        <w:rPr>
          <w:rFonts w:ascii="Cambria" w:hAnsi="Cambria"/>
          <w:bCs/>
        </w:rPr>
      </w:pPr>
      <w:r>
        <w:rPr>
          <w:rFonts w:ascii="Cambria" w:hAnsi="Cambria"/>
          <w:bCs/>
        </w:rPr>
        <w:t>Na kraju 2023. godine bilježimo pad od jednog radnika u odnosu na 2022. godinu.</w:t>
      </w:r>
    </w:p>
    <w:p w14:paraId="423C08C4" w14:textId="2E6C377F" w:rsidR="00F72C6F" w:rsidRPr="00D24A54" w:rsidRDefault="00481A58" w:rsidP="00F72C6F">
      <w:pPr>
        <w:pStyle w:val="Odlomakpopisa2"/>
        <w:ind w:left="0"/>
        <w:jc w:val="both"/>
        <w:rPr>
          <w:rFonts w:ascii="Cambria" w:hAnsi="Cambria"/>
          <w:noProof/>
          <w:color w:val="FF0000"/>
        </w:rPr>
      </w:pPr>
      <w:r>
        <w:rPr>
          <w:rFonts w:ascii="Cambria" w:hAnsi="Cambria"/>
          <w:bCs/>
        </w:rPr>
        <w:t>Osim navedenoga na p</w:t>
      </w:r>
      <w:r w:rsidR="001913C3">
        <w:rPr>
          <w:rFonts w:ascii="Cambria" w:hAnsi="Cambria"/>
          <w:bCs/>
        </w:rPr>
        <w:t xml:space="preserve">ad </w:t>
      </w:r>
      <w:r w:rsidR="00682417">
        <w:rPr>
          <w:rFonts w:ascii="Cambria" w:hAnsi="Cambria"/>
          <w:bCs/>
        </w:rPr>
        <w:t>troškova osoblja</w:t>
      </w:r>
      <w:r w:rsidR="001913C3">
        <w:rPr>
          <w:rFonts w:ascii="Cambria" w:hAnsi="Cambria"/>
          <w:bCs/>
        </w:rPr>
        <w:t xml:space="preserve"> nastao je s osnove korištenja bolovanja na teret HZZO-a, korištenje porodiljnog dopusta, te odlaskom </w:t>
      </w:r>
      <w:r w:rsidR="00F500E6">
        <w:rPr>
          <w:rFonts w:ascii="Cambria" w:hAnsi="Cambria"/>
          <w:bCs/>
        </w:rPr>
        <w:t xml:space="preserve">radnika </w:t>
      </w:r>
      <w:r w:rsidR="001913C3">
        <w:rPr>
          <w:rFonts w:ascii="Cambria" w:hAnsi="Cambria"/>
          <w:bCs/>
        </w:rPr>
        <w:t>u mirovinu. Dana 06.09.2023. godin</w:t>
      </w:r>
      <w:r w:rsidR="00682417">
        <w:rPr>
          <w:rFonts w:ascii="Cambria" w:hAnsi="Cambria"/>
          <w:bCs/>
        </w:rPr>
        <w:t>e</w:t>
      </w:r>
      <w:r w:rsidR="001913C3">
        <w:rPr>
          <w:rFonts w:ascii="Cambria" w:hAnsi="Cambria"/>
          <w:bCs/>
        </w:rPr>
        <w:t xml:space="preserve"> po</w:t>
      </w:r>
      <w:r w:rsidR="00682417">
        <w:rPr>
          <w:rFonts w:ascii="Cambria" w:hAnsi="Cambria"/>
          <w:bCs/>
        </w:rPr>
        <w:t>t</w:t>
      </w:r>
      <w:r w:rsidR="001913C3">
        <w:rPr>
          <w:rFonts w:ascii="Cambria" w:hAnsi="Cambria"/>
          <w:bCs/>
        </w:rPr>
        <w:t>pisan je Anex br. 2. Kolektivnog ugovora sa osnovicom plaće od 540 EUR brut</w:t>
      </w:r>
      <w:r w:rsidR="00682417">
        <w:rPr>
          <w:rFonts w:ascii="Cambria" w:hAnsi="Cambria"/>
          <w:bCs/>
        </w:rPr>
        <w:t>t</w:t>
      </w:r>
      <w:r w:rsidR="001913C3">
        <w:rPr>
          <w:rFonts w:ascii="Cambria" w:hAnsi="Cambria"/>
          <w:bCs/>
        </w:rPr>
        <w:t xml:space="preserve">o, </w:t>
      </w:r>
      <w:r>
        <w:rPr>
          <w:rFonts w:ascii="Cambria" w:hAnsi="Cambria"/>
          <w:bCs/>
        </w:rPr>
        <w:t xml:space="preserve">što je </w:t>
      </w:r>
      <w:r w:rsidR="00682417">
        <w:rPr>
          <w:rFonts w:ascii="Cambria" w:hAnsi="Cambria"/>
          <w:bCs/>
        </w:rPr>
        <w:t xml:space="preserve"> </w:t>
      </w:r>
      <w:r w:rsidR="001913C3">
        <w:rPr>
          <w:rFonts w:ascii="Cambria" w:hAnsi="Cambria"/>
          <w:bCs/>
        </w:rPr>
        <w:t xml:space="preserve">povećanje </w:t>
      </w:r>
      <w:r w:rsidR="00682417">
        <w:rPr>
          <w:rFonts w:ascii="Cambria" w:hAnsi="Cambria"/>
          <w:bCs/>
        </w:rPr>
        <w:t xml:space="preserve">osnovice </w:t>
      </w:r>
      <w:r w:rsidR="001913C3">
        <w:rPr>
          <w:rFonts w:ascii="Cambria" w:hAnsi="Cambria"/>
          <w:bCs/>
        </w:rPr>
        <w:t>od 4</w:t>
      </w:r>
      <w:r w:rsidR="00682417">
        <w:rPr>
          <w:rFonts w:ascii="Cambria" w:hAnsi="Cambria"/>
          <w:bCs/>
        </w:rPr>
        <w:t>.5</w:t>
      </w:r>
      <w:r w:rsidR="001913C3">
        <w:rPr>
          <w:rFonts w:ascii="Cambria" w:hAnsi="Cambria"/>
          <w:bCs/>
        </w:rPr>
        <w:t>%.</w:t>
      </w:r>
    </w:p>
    <w:p w14:paraId="14291043" w14:textId="77777777" w:rsidR="00F72C6F" w:rsidRPr="00D24A54" w:rsidRDefault="00F72C6F" w:rsidP="00F72C6F">
      <w:pPr>
        <w:ind w:right="-13"/>
        <w:jc w:val="both"/>
        <w:rPr>
          <w:rFonts w:ascii="Cambria" w:hAnsi="Cambria"/>
          <w:bCs/>
        </w:rPr>
      </w:pPr>
    </w:p>
    <w:p w14:paraId="066191A4" w14:textId="3A13205B" w:rsidR="00F72C6F" w:rsidRDefault="00F72C6F" w:rsidP="00F72C6F">
      <w:pPr>
        <w:contextualSpacing/>
        <w:jc w:val="both"/>
        <w:rPr>
          <w:rFonts w:ascii="Cambria" w:eastAsia="Calibri" w:hAnsi="Cambria"/>
          <w:szCs w:val="20"/>
        </w:rPr>
      </w:pPr>
      <w:r w:rsidRPr="00112BD7">
        <w:rPr>
          <w:rFonts w:ascii="Cambria" w:eastAsia="Calibri" w:hAnsi="Cambria"/>
          <w:b/>
          <w:bCs/>
        </w:rPr>
        <w:t>Troškovi amortizacije</w:t>
      </w:r>
      <w:r w:rsidRPr="00112BD7">
        <w:rPr>
          <w:rFonts w:ascii="Cambria" w:eastAsia="Calibri" w:hAnsi="Cambria"/>
          <w:szCs w:val="20"/>
        </w:rPr>
        <w:t xml:space="preserve"> iznose </w:t>
      </w:r>
      <w:r w:rsidR="001913C3">
        <w:rPr>
          <w:rFonts w:ascii="Cambria" w:eastAsia="Calibri" w:hAnsi="Cambria"/>
          <w:szCs w:val="20"/>
        </w:rPr>
        <w:t>64.434 EUR</w:t>
      </w:r>
      <w:r w:rsidRPr="00112BD7">
        <w:rPr>
          <w:rFonts w:ascii="Cambria" w:eastAsia="Calibri" w:hAnsi="Cambria"/>
          <w:szCs w:val="20"/>
        </w:rPr>
        <w:t xml:space="preserve"> </w:t>
      </w:r>
      <w:r w:rsidR="001913C3">
        <w:rPr>
          <w:rFonts w:ascii="Cambria" w:eastAsia="Calibri" w:hAnsi="Cambria"/>
          <w:szCs w:val="20"/>
        </w:rPr>
        <w:t>i</w:t>
      </w:r>
      <w:r w:rsidRPr="00112BD7">
        <w:rPr>
          <w:rFonts w:ascii="Cambria" w:eastAsia="Calibri" w:hAnsi="Cambria"/>
          <w:szCs w:val="20"/>
        </w:rPr>
        <w:t xml:space="preserve"> za </w:t>
      </w:r>
      <w:r>
        <w:rPr>
          <w:rFonts w:ascii="Cambria" w:eastAsia="Calibri" w:hAnsi="Cambria"/>
          <w:szCs w:val="20"/>
        </w:rPr>
        <w:t>2</w:t>
      </w:r>
      <w:r w:rsidRPr="00112BD7">
        <w:rPr>
          <w:rFonts w:ascii="Cambria" w:eastAsia="Calibri" w:hAnsi="Cambria"/>
          <w:szCs w:val="20"/>
        </w:rPr>
        <w:t>%</w:t>
      </w:r>
      <w:r w:rsidR="001913C3">
        <w:rPr>
          <w:rFonts w:ascii="Cambria" w:eastAsia="Calibri" w:hAnsi="Cambria"/>
          <w:szCs w:val="20"/>
        </w:rPr>
        <w:t xml:space="preserve"> </w:t>
      </w:r>
      <w:r w:rsidRPr="00112BD7">
        <w:rPr>
          <w:rFonts w:ascii="Cambria" w:eastAsia="Calibri" w:hAnsi="Cambria"/>
          <w:szCs w:val="20"/>
        </w:rPr>
        <w:t xml:space="preserve"> </w:t>
      </w:r>
      <w:r w:rsidR="001913C3">
        <w:rPr>
          <w:rFonts w:ascii="Cambria" w:eastAsia="Calibri" w:hAnsi="Cambria"/>
          <w:szCs w:val="20"/>
        </w:rPr>
        <w:t xml:space="preserve">manji su </w:t>
      </w:r>
      <w:r w:rsidRPr="00112BD7">
        <w:rPr>
          <w:rFonts w:ascii="Cambria" w:eastAsia="Calibri" w:hAnsi="Cambria"/>
          <w:szCs w:val="20"/>
        </w:rPr>
        <w:t xml:space="preserve"> u odnosu na 20</w:t>
      </w:r>
      <w:r>
        <w:rPr>
          <w:rFonts w:ascii="Cambria" w:eastAsia="Calibri" w:hAnsi="Cambria"/>
          <w:szCs w:val="20"/>
        </w:rPr>
        <w:t>2</w:t>
      </w:r>
      <w:r w:rsidR="001913C3">
        <w:rPr>
          <w:rFonts w:ascii="Cambria" w:eastAsia="Calibri" w:hAnsi="Cambria"/>
          <w:szCs w:val="20"/>
        </w:rPr>
        <w:t>2</w:t>
      </w:r>
      <w:r w:rsidRPr="00112BD7">
        <w:rPr>
          <w:rFonts w:ascii="Cambria" w:eastAsia="Calibri" w:hAnsi="Cambria"/>
          <w:szCs w:val="20"/>
        </w:rPr>
        <w:t>. godin</w:t>
      </w:r>
      <w:r w:rsidR="00682417">
        <w:rPr>
          <w:rFonts w:ascii="Cambria" w:eastAsia="Calibri" w:hAnsi="Cambria"/>
          <w:szCs w:val="20"/>
        </w:rPr>
        <w:t>u</w:t>
      </w:r>
      <w:r w:rsidRPr="00112BD7">
        <w:rPr>
          <w:rFonts w:ascii="Cambria" w:eastAsia="Calibri" w:hAnsi="Cambria"/>
          <w:szCs w:val="20"/>
        </w:rPr>
        <w:t xml:space="preserve"> radi </w:t>
      </w:r>
      <w:r w:rsidR="00420D69">
        <w:rPr>
          <w:rFonts w:ascii="Cambria" w:eastAsia="Calibri" w:hAnsi="Cambria"/>
          <w:szCs w:val="20"/>
        </w:rPr>
        <w:t xml:space="preserve"> </w:t>
      </w:r>
      <w:r>
        <w:rPr>
          <w:rFonts w:ascii="Cambria" w:eastAsia="Calibri" w:hAnsi="Cambria"/>
          <w:szCs w:val="20"/>
        </w:rPr>
        <w:t>nabave nove opreme</w:t>
      </w:r>
      <w:r w:rsidR="00420D69">
        <w:rPr>
          <w:rFonts w:ascii="Cambria" w:eastAsia="Calibri" w:hAnsi="Cambria"/>
          <w:szCs w:val="20"/>
        </w:rPr>
        <w:t xml:space="preserve"> manje vrijednosti, te većim djelom nabave u četvrtom kvartalu poslovne godine</w:t>
      </w:r>
      <w:r>
        <w:rPr>
          <w:rFonts w:ascii="Cambria" w:eastAsia="Calibri" w:hAnsi="Cambria"/>
          <w:szCs w:val="20"/>
        </w:rPr>
        <w:t>.</w:t>
      </w:r>
    </w:p>
    <w:p w14:paraId="681CF600" w14:textId="77777777" w:rsidR="00F72C6F" w:rsidRDefault="00F72C6F" w:rsidP="00F72C6F">
      <w:pPr>
        <w:contextualSpacing/>
        <w:jc w:val="both"/>
        <w:rPr>
          <w:rFonts w:ascii="Cambria" w:eastAsia="Calibri" w:hAnsi="Cambria"/>
          <w:b/>
          <w:bCs/>
        </w:rPr>
      </w:pPr>
    </w:p>
    <w:p w14:paraId="3A164B65" w14:textId="655C59AF" w:rsidR="00F72C6F" w:rsidRPr="00112BD7" w:rsidRDefault="00F72C6F" w:rsidP="00F72C6F">
      <w:pPr>
        <w:contextualSpacing/>
        <w:jc w:val="both"/>
        <w:rPr>
          <w:rFonts w:ascii="Cambria" w:eastAsia="Calibri" w:hAnsi="Cambria"/>
          <w:szCs w:val="20"/>
        </w:rPr>
      </w:pPr>
      <w:r w:rsidRPr="00112BD7">
        <w:rPr>
          <w:rFonts w:ascii="Cambria" w:eastAsia="Calibri" w:hAnsi="Cambria"/>
          <w:b/>
          <w:bCs/>
        </w:rPr>
        <w:t>Ostali troškovi poslovanja</w:t>
      </w:r>
      <w:r w:rsidRPr="00112BD7">
        <w:rPr>
          <w:rFonts w:ascii="Cambria" w:eastAsia="Calibri" w:hAnsi="Cambria"/>
          <w:szCs w:val="20"/>
        </w:rPr>
        <w:t xml:space="preserve"> iznose </w:t>
      </w:r>
      <w:r w:rsidR="00420D69">
        <w:rPr>
          <w:rFonts w:ascii="Cambria" w:eastAsia="Calibri" w:hAnsi="Cambria"/>
          <w:szCs w:val="20"/>
        </w:rPr>
        <w:t>36.482 EUR</w:t>
      </w:r>
      <w:r w:rsidRPr="00112BD7">
        <w:rPr>
          <w:rFonts w:ascii="Cambria" w:eastAsia="Calibri" w:hAnsi="Cambria"/>
          <w:szCs w:val="20"/>
        </w:rPr>
        <w:t>, a obuhvaćaju troškove reprezentacije, troškove dnevnica i putnih troškova na službenim putovanjima,</w:t>
      </w:r>
      <w:r>
        <w:rPr>
          <w:rFonts w:ascii="Cambria" w:eastAsia="Calibri" w:hAnsi="Cambria"/>
          <w:szCs w:val="20"/>
        </w:rPr>
        <w:t xml:space="preserve"> trošak dugoročnih rezerviranja za rizike i troškove,</w:t>
      </w:r>
      <w:r w:rsidRPr="00112BD7">
        <w:rPr>
          <w:rFonts w:ascii="Cambria" w:eastAsia="Calibri" w:hAnsi="Cambria"/>
          <w:szCs w:val="20"/>
        </w:rPr>
        <w:t xml:space="preserve"> troškove poreza koji ne ovise o rezultatu, doprinosa, naknada i članarina, stručnu literaturu i obrazovanje, te ostale nespecificirane troškove poslovanja. U odnosu na 20</w:t>
      </w:r>
      <w:r>
        <w:rPr>
          <w:rFonts w:ascii="Cambria" w:eastAsia="Calibri" w:hAnsi="Cambria"/>
          <w:szCs w:val="20"/>
        </w:rPr>
        <w:t>2</w:t>
      </w:r>
      <w:r w:rsidR="00420D69">
        <w:rPr>
          <w:rFonts w:ascii="Cambria" w:eastAsia="Calibri" w:hAnsi="Cambria"/>
          <w:szCs w:val="20"/>
        </w:rPr>
        <w:t>2</w:t>
      </w:r>
      <w:r w:rsidRPr="00112BD7">
        <w:rPr>
          <w:rFonts w:ascii="Cambria" w:eastAsia="Calibri" w:hAnsi="Cambria"/>
          <w:szCs w:val="20"/>
        </w:rPr>
        <w:t xml:space="preserve">. godinu bilježe </w:t>
      </w:r>
      <w:r>
        <w:rPr>
          <w:rFonts w:ascii="Cambria" w:eastAsia="Calibri" w:hAnsi="Cambria"/>
          <w:szCs w:val="20"/>
        </w:rPr>
        <w:t>povećanje</w:t>
      </w:r>
      <w:r w:rsidRPr="00112BD7">
        <w:rPr>
          <w:rFonts w:ascii="Cambria" w:eastAsia="Calibri" w:hAnsi="Cambria"/>
          <w:szCs w:val="20"/>
        </w:rPr>
        <w:t xml:space="preserve"> od </w:t>
      </w:r>
      <w:r w:rsidR="00420D69">
        <w:rPr>
          <w:rFonts w:ascii="Cambria" w:eastAsia="Calibri" w:hAnsi="Cambria"/>
          <w:szCs w:val="20"/>
        </w:rPr>
        <w:t>28</w:t>
      </w:r>
      <w:r w:rsidRPr="00112BD7">
        <w:rPr>
          <w:rFonts w:ascii="Cambria" w:eastAsia="Calibri" w:hAnsi="Cambria"/>
          <w:szCs w:val="20"/>
        </w:rPr>
        <w:t xml:space="preserve">% prvenstveno uslijed </w:t>
      </w:r>
      <w:r>
        <w:rPr>
          <w:rFonts w:ascii="Cambria" w:eastAsia="Calibri" w:hAnsi="Cambria"/>
          <w:szCs w:val="20"/>
        </w:rPr>
        <w:t xml:space="preserve"> rezerviranja troškova za </w:t>
      </w:r>
      <w:r w:rsidR="00682417">
        <w:rPr>
          <w:rFonts w:ascii="Cambria" w:eastAsia="Calibri" w:hAnsi="Cambria"/>
          <w:szCs w:val="20"/>
        </w:rPr>
        <w:t>otpremnine</w:t>
      </w:r>
      <w:r>
        <w:rPr>
          <w:rFonts w:ascii="Cambria" w:eastAsia="Calibri" w:hAnsi="Cambria"/>
          <w:szCs w:val="20"/>
        </w:rPr>
        <w:t xml:space="preserve"> u iznosu od </w:t>
      </w:r>
      <w:r w:rsidR="00420D69">
        <w:rPr>
          <w:rFonts w:ascii="Cambria" w:eastAsia="Calibri" w:hAnsi="Cambria"/>
          <w:szCs w:val="20"/>
        </w:rPr>
        <w:t>20.655 EUR</w:t>
      </w:r>
      <w:r>
        <w:rPr>
          <w:rFonts w:ascii="Cambria" w:eastAsia="Calibri" w:hAnsi="Cambria"/>
          <w:szCs w:val="20"/>
        </w:rPr>
        <w:t>.</w:t>
      </w:r>
    </w:p>
    <w:p w14:paraId="04574307" w14:textId="77777777" w:rsidR="00F72C6F" w:rsidRDefault="00F72C6F" w:rsidP="00F72C6F">
      <w:pPr>
        <w:pStyle w:val="Odlomakpopisa2"/>
        <w:ind w:left="0"/>
        <w:jc w:val="both"/>
        <w:rPr>
          <w:rFonts w:asciiTheme="majorHAnsi" w:hAnsiTheme="majorHAnsi"/>
          <w:noProof/>
          <w:color w:val="FF0000"/>
        </w:rPr>
      </w:pPr>
    </w:p>
    <w:p w14:paraId="22B31526" w14:textId="77777777" w:rsidR="00F72C6F" w:rsidRDefault="00F72C6F" w:rsidP="00F72C6F">
      <w:pPr>
        <w:pStyle w:val="Odlomakpopisa2"/>
        <w:ind w:left="0"/>
        <w:jc w:val="both"/>
        <w:rPr>
          <w:rFonts w:asciiTheme="majorHAnsi" w:hAnsiTheme="majorHAnsi"/>
          <w:b/>
          <w:noProof/>
        </w:rPr>
      </w:pPr>
    </w:p>
    <w:p w14:paraId="4B3F0FB9" w14:textId="77777777" w:rsidR="00F72C6F" w:rsidRDefault="00F72C6F" w:rsidP="00F72C6F">
      <w:pPr>
        <w:pStyle w:val="Odlomakpopisa2"/>
        <w:ind w:left="0"/>
        <w:jc w:val="both"/>
        <w:rPr>
          <w:rFonts w:asciiTheme="majorHAnsi" w:hAnsiTheme="majorHAnsi"/>
          <w:b/>
          <w:noProof/>
        </w:rPr>
      </w:pPr>
    </w:p>
    <w:p w14:paraId="4D4AF988" w14:textId="77777777" w:rsidR="00F72C6F" w:rsidRDefault="00F72C6F" w:rsidP="00F72C6F">
      <w:pPr>
        <w:pStyle w:val="Odlomakpopisa2"/>
        <w:ind w:left="0"/>
        <w:jc w:val="both"/>
        <w:rPr>
          <w:rFonts w:asciiTheme="majorHAnsi" w:hAnsiTheme="majorHAnsi"/>
          <w:b/>
          <w:noProof/>
        </w:rPr>
      </w:pPr>
    </w:p>
    <w:p w14:paraId="0C33FF5E" w14:textId="77777777" w:rsidR="000827E8" w:rsidRDefault="000827E8" w:rsidP="000827E8">
      <w:pPr>
        <w:pStyle w:val="Odlomakpopisa2"/>
        <w:ind w:left="0"/>
        <w:jc w:val="both"/>
        <w:rPr>
          <w:rFonts w:asciiTheme="majorHAnsi" w:hAnsiTheme="majorHAnsi"/>
          <w:noProof/>
          <w:color w:val="FF0000"/>
        </w:rPr>
      </w:pPr>
    </w:p>
    <w:p w14:paraId="41D86222" w14:textId="0297639E"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Financijski </w:t>
      </w:r>
      <w:r>
        <w:rPr>
          <w:rFonts w:asciiTheme="majorHAnsi" w:hAnsiTheme="majorHAnsi"/>
          <w:b/>
          <w:noProof/>
        </w:rPr>
        <w:t>rashodi</w:t>
      </w:r>
    </w:p>
    <w:p w14:paraId="7259998D" w14:textId="59A4ECAA" w:rsidR="00F76940" w:rsidRPr="00112BD7" w:rsidRDefault="00F76940" w:rsidP="00F76940">
      <w:pPr>
        <w:contextualSpacing/>
        <w:jc w:val="both"/>
        <w:rPr>
          <w:rFonts w:ascii="Cambria" w:eastAsia="Calibri" w:hAnsi="Cambria"/>
          <w:szCs w:val="20"/>
        </w:rPr>
      </w:pPr>
      <w:r w:rsidRPr="00682417">
        <w:rPr>
          <w:rFonts w:ascii="Cambria" w:eastAsia="Calibri" w:hAnsi="Cambria"/>
          <w:szCs w:val="20"/>
        </w:rPr>
        <w:t>Financijski rashodi</w:t>
      </w:r>
      <w:r w:rsidRPr="00112BD7">
        <w:rPr>
          <w:rFonts w:ascii="Cambria" w:eastAsia="Calibri" w:hAnsi="Cambria"/>
          <w:b/>
          <w:szCs w:val="20"/>
        </w:rPr>
        <w:t xml:space="preserve"> </w:t>
      </w:r>
      <w:r w:rsidRPr="00112BD7">
        <w:rPr>
          <w:rFonts w:ascii="Cambria" w:eastAsia="Calibri" w:hAnsi="Cambria"/>
          <w:szCs w:val="20"/>
        </w:rPr>
        <w:t xml:space="preserve">iznose </w:t>
      </w:r>
      <w:r>
        <w:rPr>
          <w:rFonts w:ascii="Cambria" w:eastAsia="Calibri" w:hAnsi="Cambria"/>
          <w:szCs w:val="20"/>
        </w:rPr>
        <w:t>11.349 EUR</w:t>
      </w:r>
      <w:r w:rsidRPr="00112BD7">
        <w:rPr>
          <w:rFonts w:ascii="Cambria" w:eastAsia="Calibri" w:hAnsi="Cambria"/>
          <w:szCs w:val="20"/>
        </w:rPr>
        <w:t xml:space="preserve"> od kojih se </w:t>
      </w:r>
      <w:r>
        <w:rPr>
          <w:rFonts w:ascii="Cambria" w:eastAsia="Calibri" w:hAnsi="Cambria"/>
          <w:szCs w:val="20"/>
        </w:rPr>
        <w:t>11.343 EUR</w:t>
      </w:r>
      <w:r w:rsidRPr="00112BD7">
        <w:rPr>
          <w:rFonts w:ascii="Cambria" w:eastAsia="Calibri" w:hAnsi="Cambria"/>
          <w:szCs w:val="20"/>
        </w:rPr>
        <w:t xml:space="preserve"> odnosi se na troškove redovnih kamata po kreditu podignutog </w:t>
      </w:r>
      <w:r w:rsidR="00682417">
        <w:rPr>
          <w:rFonts w:ascii="Cambria" w:eastAsia="Calibri" w:hAnsi="Cambria"/>
          <w:szCs w:val="20"/>
        </w:rPr>
        <w:t xml:space="preserve">2018. godine </w:t>
      </w:r>
      <w:r w:rsidRPr="00112BD7">
        <w:rPr>
          <w:rFonts w:ascii="Cambria" w:eastAsia="Calibri" w:hAnsi="Cambria"/>
          <w:szCs w:val="20"/>
        </w:rPr>
        <w:t xml:space="preserve">u poslovnoj banci (ZABA d.d.) u svrhu proširenja </w:t>
      </w:r>
      <w:r w:rsidR="00682417">
        <w:rPr>
          <w:rFonts w:ascii="Cambria" w:eastAsia="Calibri" w:hAnsi="Cambria"/>
          <w:szCs w:val="20"/>
        </w:rPr>
        <w:t>G</w:t>
      </w:r>
      <w:r w:rsidRPr="00112BD7">
        <w:rPr>
          <w:rFonts w:ascii="Cambria" w:eastAsia="Calibri" w:hAnsi="Cambria"/>
          <w:szCs w:val="20"/>
        </w:rPr>
        <w:t xml:space="preserve">radskog groblja u Puli. </w:t>
      </w:r>
    </w:p>
    <w:p w14:paraId="6E687E56" w14:textId="77777777" w:rsidR="000827E8" w:rsidRDefault="000827E8" w:rsidP="000827E8">
      <w:pPr>
        <w:pStyle w:val="Odlomakpopisa2"/>
        <w:ind w:left="0"/>
        <w:jc w:val="both"/>
        <w:rPr>
          <w:rFonts w:asciiTheme="majorHAnsi" w:hAnsiTheme="majorHAnsi"/>
          <w:noProof/>
          <w:color w:val="FF0000"/>
        </w:rPr>
      </w:pPr>
    </w:p>
    <w:p w14:paraId="39C395AA" w14:textId="6FCDE5F1" w:rsidR="000827E8" w:rsidRPr="000827E8" w:rsidRDefault="000827E8" w:rsidP="000827E8">
      <w:pPr>
        <w:pStyle w:val="Odlomakpopisa2"/>
        <w:ind w:left="0"/>
        <w:jc w:val="both"/>
        <w:rPr>
          <w:rFonts w:asciiTheme="majorHAnsi" w:hAnsiTheme="majorHAnsi"/>
          <w:b/>
          <w:noProof/>
        </w:rPr>
      </w:pPr>
      <w:r w:rsidRPr="000827E8">
        <w:rPr>
          <w:rFonts w:asciiTheme="majorHAnsi" w:hAnsiTheme="majorHAnsi"/>
          <w:b/>
          <w:noProof/>
        </w:rPr>
        <w:t xml:space="preserve">Ostali </w:t>
      </w:r>
      <w:r>
        <w:rPr>
          <w:rFonts w:asciiTheme="majorHAnsi" w:hAnsiTheme="majorHAnsi"/>
          <w:b/>
          <w:noProof/>
        </w:rPr>
        <w:t>rashodi i vrijednosna usklađivanja</w:t>
      </w:r>
    </w:p>
    <w:p w14:paraId="6D5759E5" w14:textId="652E278F" w:rsidR="00FB262C" w:rsidRPr="00112BD7" w:rsidRDefault="00FB262C" w:rsidP="00FB262C">
      <w:pPr>
        <w:contextualSpacing/>
        <w:jc w:val="both"/>
        <w:rPr>
          <w:rFonts w:ascii="Cambria" w:eastAsia="Calibri" w:hAnsi="Cambria"/>
          <w:b/>
        </w:rPr>
      </w:pPr>
      <w:r w:rsidRPr="00682417">
        <w:rPr>
          <w:rFonts w:ascii="Cambria" w:eastAsia="Calibri" w:hAnsi="Cambria"/>
          <w:bCs/>
        </w:rPr>
        <w:t>Ostali rashodi i vrijednosna usklađenja</w:t>
      </w:r>
      <w:r w:rsidRPr="00112BD7">
        <w:rPr>
          <w:rFonts w:ascii="Cambria" w:eastAsia="Calibri" w:hAnsi="Cambria"/>
          <w:szCs w:val="20"/>
        </w:rPr>
        <w:t xml:space="preserve"> iznose </w:t>
      </w:r>
      <w:r>
        <w:rPr>
          <w:rFonts w:ascii="Cambria" w:eastAsia="Calibri" w:hAnsi="Cambria"/>
          <w:szCs w:val="20"/>
        </w:rPr>
        <w:t>55.901 EUR</w:t>
      </w:r>
      <w:r w:rsidRPr="00112BD7">
        <w:rPr>
          <w:rFonts w:ascii="Cambria" w:eastAsia="Calibri" w:hAnsi="Cambria"/>
          <w:szCs w:val="20"/>
        </w:rPr>
        <w:t xml:space="preserve"> te su kao takvi zabilježili </w:t>
      </w:r>
      <w:r>
        <w:rPr>
          <w:rFonts w:ascii="Cambria" w:eastAsia="Calibri" w:hAnsi="Cambria"/>
          <w:szCs w:val="20"/>
        </w:rPr>
        <w:t>povećanje</w:t>
      </w:r>
      <w:r w:rsidRPr="00112BD7">
        <w:rPr>
          <w:rFonts w:ascii="Cambria" w:eastAsia="Calibri" w:hAnsi="Cambria"/>
          <w:szCs w:val="20"/>
        </w:rPr>
        <w:t xml:space="preserve"> od </w:t>
      </w:r>
      <w:r>
        <w:rPr>
          <w:rFonts w:ascii="Cambria" w:eastAsia="Calibri" w:hAnsi="Cambria"/>
          <w:szCs w:val="20"/>
        </w:rPr>
        <w:t>64</w:t>
      </w:r>
      <w:r w:rsidRPr="00112BD7">
        <w:rPr>
          <w:rFonts w:ascii="Cambria" w:eastAsia="Calibri" w:hAnsi="Cambria"/>
          <w:szCs w:val="20"/>
        </w:rPr>
        <w:t xml:space="preserve">% </w:t>
      </w:r>
      <w:r>
        <w:rPr>
          <w:rFonts w:ascii="Cambria" w:eastAsia="Calibri" w:hAnsi="Cambria"/>
          <w:szCs w:val="20"/>
        </w:rPr>
        <w:t xml:space="preserve"> </w:t>
      </w:r>
      <w:r w:rsidRPr="00112BD7">
        <w:rPr>
          <w:rFonts w:ascii="Cambria" w:eastAsia="Calibri" w:hAnsi="Cambria"/>
          <w:szCs w:val="20"/>
        </w:rPr>
        <w:t xml:space="preserve">uslijed </w:t>
      </w:r>
      <w:r>
        <w:rPr>
          <w:rFonts w:ascii="Cambria" w:eastAsia="Calibri" w:hAnsi="Cambria"/>
          <w:szCs w:val="20"/>
        </w:rPr>
        <w:t xml:space="preserve">iskazivanja pozicije </w:t>
      </w:r>
      <w:r w:rsidRPr="00112BD7">
        <w:rPr>
          <w:rFonts w:ascii="Cambria" w:eastAsia="Calibri" w:hAnsi="Cambria"/>
          <w:szCs w:val="20"/>
        </w:rPr>
        <w:t>vrijednosnih usklađenja potraživanja od kupaca</w:t>
      </w:r>
      <w:r>
        <w:rPr>
          <w:rFonts w:ascii="Cambria" w:eastAsia="Calibri" w:hAnsi="Cambria"/>
          <w:szCs w:val="20"/>
        </w:rPr>
        <w:t>.</w:t>
      </w:r>
      <w:r w:rsidRPr="00112BD7">
        <w:rPr>
          <w:rFonts w:ascii="Cambria" w:eastAsia="Calibri" w:hAnsi="Cambria"/>
          <w:szCs w:val="20"/>
        </w:rPr>
        <w:t xml:space="preserve"> </w:t>
      </w:r>
    </w:p>
    <w:p w14:paraId="4B208AF8" w14:textId="77777777" w:rsidR="00FB262C" w:rsidRDefault="00FB262C" w:rsidP="00FB262C">
      <w:pPr>
        <w:jc w:val="both"/>
        <w:rPr>
          <w:rFonts w:asciiTheme="majorHAnsi" w:hAnsiTheme="majorHAnsi"/>
          <w:color w:val="FF0000"/>
        </w:rPr>
      </w:pPr>
    </w:p>
    <w:p w14:paraId="16858303" w14:textId="77777777" w:rsidR="00CD13C5" w:rsidRDefault="00CD13C5" w:rsidP="007A180A">
      <w:pPr>
        <w:jc w:val="both"/>
        <w:rPr>
          <w:rFonts w:asciiTheme="majorHAnsi" w:hAnsiTheme="majorHAnsi"/>
          <w:color w:val="FF0000"/>
        </w:rPr>
      </w:pPr>
    </w:p>
    <w:p w14:paraId="1AFFB6AD" w14:textId="77777777" w:rsidR="00CD13C5" w:rsidRDefault="00CD13C5" w:rsidP="007A180A">
      <w:pPr>
        <w:jc w:val="both"/>
        <w:rPr>
          <w:rFonts w:asciiTheme="majorHAnsi" w:hAnsiTheme="majorHAnsi"/>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E707B0" w:rsidRPr="00CA5DA9" w14:paraId="5CF074FC" w14:textId="77777777" w:rsidTr="00470D5D">
        <w:trPr>
          <w:trHeight w:val="397"/>
        </w:trPr>
        <w:tc>
          <w:tcPr>
            <w:tcW w:w="9288" w:type="dxa"/>
            <w:shd w:val="clear" w:color="auto" w:fill="E7E7FF"/>
            <w:tcMar>
              <w:top w:w="0" w:type="dxa"/>
              <w:left w:w="108" w:type="dxa"/>
              <w:bottom w:w="0" w:type="dxa"/>
              <w:right w:w="108" w:type="dxa"/>
            </w:tcMar>
            <w:vAlign w:val="center"/>
          </w:tcPr>
          <w:p w14:paraId="0D6B0020" w14:textId="77777777" w:rsidR="00E707B0" w:rsidRPr="00CA5DA9" w:rsidRDefault="00E707B0" w:rsidP="00E707B0">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Rezultat poslovanja</w:t>
            </w:r>
          </w:p>
        </w:tc>
      </w:tr>
    </w:tbl>
    <w:p w14:paraId="0FC4CB94" w14:textId="77777777" w:rsidR="00E707B0" w:rsidRPr="00CA5DA9" w:rsidRDefault="00E707B0" w:rsidP="00E707B0">
      <w:pPr>
        <w:jc w:val="both"/>
        <w:rPr>
          <w:rFonts w:ascii="Cambria" w:hAnsi="Cambria"/>
          <w:noProof/>
        </w:rPr>
      </w:pPr>
    </w:p>
    <w:p w14:paraId="62223426" w14:textId="47E3E717" w:rsidR="00FB262C" w:rsidRPr="00112BD7" w:rsidRDefault="00FB262C" w:rsidP="00FB262C">
      <w:pPr>
        <w:contextualSpacing/>
        <w:jc w:val="both"/>
        <w:rPr>
          <w:rFonts w:ascii="Cambria" w:eastAsia="Calibri" w:hAnsi="Cambria"/>
        </w:rPr>
      </w:pPr>
      <w:r w:rsidRPr="00112BD7">
        <w:rPr>
          <w:rFonts w:ascii="Cambria" w:eastAsia="Calibri" w:hAnsi="Cambria"/>
        </w:rPr>
        <w:t>Na osnovu ostvarenih ukupnih prihoda i ukupnih rashoda utvrđeno je da je Društvo u 202</w:t>
      </w:r>
      <w:r>
        <w:rPr>
          <w:rFonts w:ascii="Cambria" w:eastAsia="Calibri" w:hAnsi="Cambria"/>
        </w:rPr>
        <w:t>3</w:t>
      </w:r>
      <w:r w:rsidRPr="00112BD7">
        <w:rPr>
          <w:rFonts w:ascii="Cambria" w:eastAsia="Calibri" w:hAnsi="Cambria"/>
        </w:rPr>
        <w:t xml:space="preserve">. godini ostvarilo bruto dobit u iznosu od </w:t>
      </w:r>
      <w:r>
        <w:rPr>
          <w:rFonts w:ascii="Cambria" w:eastAsia="Calibri" w:hAnsi="Cambria"/>
        </w:rPr>
        <w:t>11.082 EUR</w:t>
      </w:r>
      <w:r w:rsidRPr="00112BD7">
        <w:rPr>
          <w:rFonts w:ascii="Cambria" w:eastAsia="Calibri" w:hAnsi="Cambria"/>
        </w:rPr>
        <w:t>, odnosno odbitkom poreza na dobit, Društvo je u 202</w:t>
      </w:r>
      <w:r>
        <w:rPr>
          <w:rFonts w:ascii="Cambria" w:eastAsia="Calibri" w:hAnsi="Cambria"/>
        </w:rPr>
        <w:t>3</w:t>
      </w:r>
      <w:r w:rsidRPr="00112BD7">
        <w:rPr>
          <w:rFonts w:ascii="Cambria" w:eastAsia="Calibri" w:hAnsi="Cambria"/>
        </w:rPr>
        <w:t xml:space="preserve">. godini ostvarilo neto dobit u iznosu od </w:t>
      </w:r>
      <w:r>
        <w:rPr>
          <w:rFonts w:ascii="Cambria" w:eastAsia="Calibri" w:hAnsi="Cambria"/>
        </w:rPr>
        <w:t>6.475 EUR</w:t>
      </w:r>
      <w:r w:rsidRPr="00112BD7">
        <w:rPr>
          <w:rFonts w:ascii="Cambria" w:eastAsia="Calibri" w:hAnsi="Cambria"/>
        </w:rPr>
        <w:t>.</w:t>
      </w:r>
    </w:p>
    <w:p w14:paraId="55376F45" w14:textId="77777777" w:rsidR="00FB262C" w:rsidRDefault="00FB262C" w:rsidP="00FB262C">
      <w:pPr>
        <w:pStyle w:val="Odlomakpopisa"/>
        <w:ind w:left="0"/>
        <w:jc w:val="both"/>
        <w:rPr>
          <w:rFonts w:asciiTheme="majorHAnsi" w:hAnsiTheme="majorHAnsi"/>
          <w:noProof/>
        </w:rPr>
      </w:pPr>
    </w:p>
    <w:p w14:paraId="4AB47F42" w14:textId="77777777" w:rsidR="00FB262C" w:rsidRPr="00CA5DA9" w:rsidRDefault="00FB262C" w:rsidP="00FB262C">
      <w:pPr>
        <w:pStyle w:val="Odlomakpopisa"/>
        <w:ind w:left="0"/>
        <w:jc w:val="both"/>
        <w:rPr>
          <w:rFonts w:asciiTheme="majorHAnsi" w:hAnsiTheme="majorHAnsi"/>
          <w:noProof/>
        </w:rPr>
      </w:pPr>
    </w:p>
    <w:p w14:paraId="7C1E209B" w14:textId="77777777" w:rsidR="00D64BA2" w:rsidRDefault="00D64BA2" w:rsidP="00471FB3">
      <w:pPr>
        <w:pStyle w:val="Odlomakpopisa"/>
        <w:ind w:left="0"/>
        <w:jc w:val="both"/>
        <w:rPr>
          <w:rFonts w:asciiTheme="majorHAnsi" w:hAnsiTheme="majorHAnsi"/>
          <w:noProof/>
        </w:rPr>
      </w:pPr>
    </w:p>
    <w:p w14:paraId="761641FE" w14:textId="77777777" w:rsidR="00980A2E" w:rsidRPr="00CA5DA9" w:rsidRDefault="00980A2E" w:rsidP="00471FB3">
      <w:pPr>
        <w:pStyle w:val="Odlomakpopisa"/>
        <w:ind w:left="0"/>
        <w:jc w:val="both"/>
        <w:rPr>
          <w:rFonts w:asciiTheme="majorHAnsi" w:hAnsiTheme="majorHAnsi"/>
          <w:noProof/>
        </w:rPr>
      </w:pPr>
    </w:p>
    <w:p w14:paraId="2AD5E7DA" w14:textId="77777777" w:rsidR="00D64BA2" w:rsidRDefault="00D64BA2" w:rsidP="00471FB3">
      <w:pPr>
        <w:pStyle w:val="Odlomakpopisa"/>
        <w:ind w:left="0"/>
        <w:jc w:val="both"/>
        <w:rPr>
          <w:rFonts w:asciiTheme="majorHAnsi" w:hAnsiTheme="majorHAnsi"/>
          <w:noProof/>
        </w:rPr>
      </w:pPr>
    </w:p>
    <w:p w14:paraId="34101304" w14:textId="77777777" w:rsidR="00F31F9F" w:rsidRDefault="00F31F9F" w:rsidP="00471FB3">
      <w:pPr>
        <w:pStyle w:val="Odlomakpopisa"/>
        <w:ind w:left="0"/>
        <w:jc w:val="both"/>
        <w:rPr>
          <w:rFonts w:asciiTheme="majorHAnsi" w:hAnsiTheme="majorHAnsi"/>
          <w:noProof/>
        </w:rPr>
      </w:pPr>
    </w:p>
    <w:p w14:paraId="673A0F3F" w14:textId="77777777" w:rsidR="000827E8" w:rsidRDefault="000827E8" w:rsidP="00471FB3">
      <w:pPr>
        <w:pStyle w:val="Odlomakpopisa"/>
        <w:ind w:left="0"/>
        <w:jc w:val="both"/>
        <w:rPr>
          <w:rFonts w:asciiTheme="majorHAnsi" w:hAnsiTheme="majorHAnsi"/>
          <w:noProof/>
        </w:rPr>
      </w:pPr>
    </w:p>
    <w:p w14:paraId="67B64C94" w14:textId="77777777" w:rsidR="00F31F9F" w:rsidRDefault="00F31F9F" w:rsidP="00471FB3">
      <w:pPr>
        <w:pStyle w:val="Odlomakpopisa"/>
        <w:ind w:left="0"/>
        <w:jc w:val="both"/>
        <w:rPr>
          <w:rFonts w:asciiTheme="majorHAnsi" w:hAnsiTheme="majorHAnsi"/>
          <w:noProof/>
        </w:rPr>
      </w:pPr>
    </w:p>
    <w:p w14:paraId="191EC435" w14:textId="77777777" w:rsidR="00801DF3" w:rsidRDefault="00801DF3" w:rsidP="00471FB3">
      <w:pPr>
        <w:pStyle w:val="Odlomakpopisa"/>
        <w:ind w:left="0"/>
        <w:jc w:val="both"/>
        <w:rPr>
          <w:rFonts w:asciiTheme="majorHAnsi" w:hAnsiTheme="majorHAnsi"/>
          <w:noProof/>
        </w:rPr>
      </w:pPr>
    </w:p>
    <w:p w14:paraId="4C59D74E" w14:textId="77777777" w:rsidR="00801DF3" w:rsidRDefault="00801DF3" w:rsidP="00471FB3">
      <w:pPr>
        <w:pStyle w:val="Odlomakpopisa"/>
        <w:ind w:left="0"/>
        <w:jc w:val="both"/>
        <w:rPr>
          <w:rFonts w:asciiTheme="majorHAnsi" w:hAnsiTheme="majorHAnsi"/>
          <w:noProof/>
        </w:rPr>
      </w:pPr>
    </w:p>
    <w:p w14:paraId="2DA5B210" w14:textId="77777777" w:rsidR="00801DF3" w:rsidRDefault="00801DF3" w:rsidP="00471FB3">
      <w:pPr>
        <w:pStyle w:val="Odlomakpopisa"/>
        <w:ind w:left="0"/>
        <w:jc w:val="both"/>
        <w:rPr>
          <w:rFonts w:asciiTheme="majorHAnsi" w:hAnsiTheme="majorHAnsi"/>
          <w:noProof/>
        </w:rPr>
      </w:pPr>
    </w:p>
    <w:p w14:paraId="48ACEAC6" w14:textId="77777777" w:rsidR="00801DF3" w:rsidRDefault="00801DF3" w:rsidP="00471FB3">
      <w:pPr>
        <w:pStyle w:val="Odlomakpopisa"/>
        <w:ind w:left="0"/>
        <w:jc w:val="both"/>
        <w:rPr>
          <w:rFonts w:asciiTheme="majorHAnsi" w:hAnsiTheme="majorHAnsi"/>
          <w:noProof/>
        </w:rPr>
      </w:pPr>
    </w:p>
    <w:p w14:paraId="2CB79B67" w14:textId="77777777" w:rsidR="00801DF3" w:rsidRDefault="00801DF3" w:rsidP="00471FB3">
      <w:pPr>
        <w:pStyle w:val="Odlomakpopisa"/>
        <w:ind w:left="0"/>
        <w:jc w:val="both"/>
        <w:rPr>
          <w:rFonts w:asciiTheme="majorHAnsi" w:hAnsiTheme="majorHAnsi"/>
          <w:noProof/>
        </w:rPr>
      </w:pPr>
    </w:p>
    <w:p w14:paraId="1AD1805C" w14:textId="77777777" w:rsidR="00801DF3" w:rsidRDefault="00801DF3" w:rsidP="00471FB3">
      <w:pPr>
        <w:pStyle w:val="Odlomakpopisa"/>
        <w:ind w:left="0"/>
        <w:jc w:val="both"/>
        <w:rPr>
          <w:rFonts w:asciiTheme="majorHAnsi" w:hAnsiTheme="majorHAnsi"/>
          <w:noProof/>
        </w:rPr>
      </w:pPr>
    </w:p>
    <w:p w14:paraId="7235F6E7" w14:textId="77777777" w:rsidR="00801DF3" w:rsidRDefault="00801DF3" w:rsidP="00471FB3">
      <w:pPr>
        <w:pStyle w:val="Odlomakpopisa"/>
        <w:ind w:left="0"/>
        <w:jc w:val="both"/>
        <w:rPr>
          <w:rFonts w:asciiTheme="majorHAnsi" w:hAnsiTheme="majorHAnsi"/>
          <w:noProof/>
        </w:rPr>
      </w:pPr>
    </w:p>
    <w:p w14:paraId="1B4DDF93" w14:textId="77777777" w:rsidR="00801DF3" w:rsidRDefault="00801DF3" w:rsidP="00471FB3">
      <w:pPr>
        <w:pStyle w:val="Odlomakpopisa"/>
        <w:ind w:left="0"/>
        <w:jc w:val="both"/>
        <w:rPr>
          <w:rFonts w:asciiTheme="majorHAnsi" w:hAnsiTheme="majorHAnsi"/>
          <w:noProof/>
        </w:rPr>
      </w:pPr>
    </w:p>
    <w:p w14:paraId="1586D45C" w14:textId="77777777" w:rsidR="00801DF3" w:rsidRDefault="00801DF3" w:rsidP="00471FB3">
      <w:pPr>
        <w:pStyle w:val="Odlomakpopisa"/>
        <w:ind w:left="0"/>
        <w:jc w:val="both"/>
        <w:rPr>
          <w:rFonts w:asciiTheme="majorHAnsi" w:hAnsiTheme="majorHAnsi"/>
          <w:noProof/>
        </w:rPr>
      </w:pPr>
    </w:p>
    <w:p w14:paraId="708D8B9C" w14:textId="77777777" w:rsidR="00801DF3" w:rsidRDefault="00801DF3" w:rsidP="00471FB3">
      <w:pPr>
        <w:pStyle w:val="Odlomakpopisa"/>
        <w:ind w:left="0"/>
        <w:jc w:val="both"/>
        <w:rPr>
          <w:rFonts w:asciiTheme="majorHAnsi" w:hAnsiTheme="majorHAnsi"/>
          <w:noProof/>
        </w:rPr>
      </w:pPr>
    </w:p>
    <w:p w14:paraId="0131D6BD" w14:textId="77777777" w:rsidR="00801DF3" w:rsidRDefault="00801DF3" w:rsidP="00471FB3">
      <w:pPr>
        <w:pStyle w:val="Odlomakpopisa"/>
        <w:ind w:left="0"/>
        <w:jc w:val="both"/>
        <w:rPr>
          <w:rFonts w:asciiTheme="majorHAnsi" w:hAnsiTheme="majorHAnsi"/>
          <w:noProof/>
        </w:rPr>
      </w:pPr>
    </w:p>
    <w:p w14:paraId="7007B5E6" w14:textId="77777777" w:rsidR="00801DF3" w:rsidRDefault="00801DF3" w:rsidP="00471FB3">
      <w:pPr>
        <w:pStyle w:val="Odlomakpopisa"/>
        <w:ind w:left="0"/>
        <w:jc w:val="both"/>
        <w:rPr>
          <w:rFonts w:asciiTheme="majorHAnsi" w:hAnsiTheme="majorHAnsi"/>
          <w:noProof/>
        </w:rPr>
      </w:pPr>
    </w:p>
    <w:p w14:paraId="72DA1CF5" w14:textId="77777777" w:rsidR="00801DF3" w:rsidRDefault="00801DF3" w:rsidP="00471FB3">
      <w:pPr>
        <w:pStyle w:val="Odlomakpopisa"/>
        <w:ind w:left="0"/>
        <w:jc w:val="both"/>
        <w:rPr>
          <w:rFonts w:asciiTheme="majorHAnsi" w:hAnsiTheme="majorHAnsi"/>
          <w:noProof/>
        </w:rPr>
      </w:pPr>
    </w:p>
    <w:p w14:paraId="3495D7AB" w14:textId="77777777" w:rsidR="00801DF3" w:rsidRDefault="00801DF3" w:rsidP="00471FB3">
      <w:pPr>
        <w:pStyle w:val="Odlomakpopisa"/>
        <w:ind w:left="0"/>
        <w:jc w:val="both"/>
        <w:rPr>
          <w:rFonts w:asciiTheme="majorHAnsi" w:hAnsiTheme="majorHAnsi"/>
          <w:noProof/>
        </w:rPr>
      </w:pPr>
    </w:p>
    <w:p w14:paraId="737F8DEA" w14:textId="77777777" w:rsidR="00801DF3" w:rsidRDefault="00801DF3" w:rsidP="00471FB3">
      <w:pPr>
        <w:pStyle w:val="Odlomakpopisa"/>
        <w:ind w:left="0"/>
        <w:jc w:val="both"/>
        <w:rPr>
          <w:rFonts w:asciiTheme="majorHAnsi" w:hAnsiTheme="majorHAnsi"/>
          <w:noProof/>
        </w:rPr>
      </w:pPr>
    </w:p>
    <w:p w14:paraId="7F743F31" w14:textId="77777777" w:rsidR="00801DF3" w:rsidRDefault="00801DF3" w:rsidP="00471FB3">
      <w:pPr>
        <w:pStyle w:val="Odlomakpopisa"/>
        <w:ind w:left="0"/>
        <w:jc w:val="both"/>
        <w:rPr>
          <w:rFonts w:asciiTheme="majorHAnsi" w:hAnsiTheme="majorHAnsi"/>
          <w:noProof/>
        </w:rPr>
      </w:pPr>
    </w:p>
    <w:p w14:paraId="29A93E4D" w14:textId="271813B8" w:rsidR="00801DF3" w:rsidRDefault="00801DF3" w:rsidP="00471FB3">
      <w:pPr>
        <w:pStyle w:val="Odlomakpopisa"/>
        <w:ind w:left="0"/>
        <w:jc w:val="both"/>
        <w:rPr>
          <w:rFonts w:asciiTheme="majorHAnsi" w:hAnsiTheme="majorHAnsi"/>
          <w:noProof/>
        </w:rPr>
      </w:pPr>
    </w:p>
    <w:p w14:paraId="61B94B24" w14:textId="1C8480FE" w:rsidR="00682417" w:rsidRDefault="00682417" w:rsidP="00471FB3">
      <w:pPr>
        <w:pStyle w:val="Odlomakpopisa"/>
        <w:ind w:left="0"/>
        <w:jc w:val="both"/>
        <w:rPr>
          <w:rFonts w:asciiTheme="majorHAnsi" w:hAnsiTheme="majorHAnsi"/>
          <w:noProof/>
        </w:rPr>
      </w:pPr>
    </w:p>
    <w:p w14:paraId="22554CBE" w14:textId="77777777" w:rsidR="00682417" w:rsidRDefault="00682417" w:rsidP="00471FB3">
      <w:pPr>
        <w:pStyle w:val="Odlomakpopisa"/>
        <w:ind w:left="0"/>
        <w:jc w:val="both"/>
        <w:rPr>
          <w:rFonts w:asciiTheme="majorHAnsi" w:hAnsiTheme="majorHAnsi"/>
          <w:noProof/>
        </w:rPr>
      </w:pPr>
    </w:p>
    <w:p w14:paraId="5CC7E16B" w14:textId="77777777" w:rsidR="00801DF3" w:rsidRDefault="00801DF3" w:rsidP="00471FB3">
      <w:pPr>
        <w:pStyle w:val="Odlomakpopisa"/>
        <w:ind w:left="0"/>
        <w:jc w:val="both"/>
        <w:rPr>
          <w:rFonts w:asciiTheme="majorHAnsi" w:hAnsiTheme="majorHAnsi"/>
          <w:noProof/>
        </w:rPr>
      </w:pPr>
    </w:p>
    <w:p w14:paraId="7B1FB0B7" w14:textId="77777777" w:rsidR="00801DF3" w:rsidRPr="00CA5DA9" w:rsidRDefault="00801DF3" w:rsidP="00471FB3">
      <w:pPr>
        <w:pStyle w:val="Odlomakpopisa"/>
        <w:ind w:left="0"/>
        <w:jc w:val="both"/>
        <w:rPr>
          <w:rFonts w:asciiTheme="majorHAnsi" w:hAnsiTheme="majorHAnsi"/>
          <w:noProof/>
        </w:rPr>
      </w:pPr>
    </w:p>
    <w:p w14:paraId="6CBD20FD" w14:textId="77777777" w:rsidR="003579CF" w:rsidRPr="00CA5DA9" w:rsidRDefault="003579CF" w:rsidP="00471FB3">
      <w:pPr>
        <w:pStyle w:val="Odlomakpopisa"/>
        <w:ind w:left="0"/>
        <w:jc w:val="both"/>
        <w:rPr>
          <w:rFonts w:asciiTheme="majorHAnsi" w:hAnsiTheme="majorHAnsi"/>
          <w:noProof/>
        </w:rPr>
      </w:pPr>
    </w:p>
    <w:p w14:paraId="5FBAD01A" w14:textId="184CF429" w:rsidR="0065041A" w:rsidRPr="00CA5DA9" w:rsidRDefault="0065041A" w:rsidP="0065041A">
      <w:pPr>
        <w:pStyle w:val="Standard"/>
        <w:spacing w:after="0"/>
        <w:rPr>
          <w:rFonts w:ascii="Cambria" w:hAnsi="Cambria" w:cs="Arial"/>
          <w:b/>
          <w:noProof/>
          <w:color w:val="262626"/>
          <w:szCs w:val="18"/>
        </w:rPr>
      </w:pPr>
      <w:r w:rsidRPr="00CA5DA9">
        <w:rPr>
          <w:rFonts w:ascii="Cambria" w:hAnsi="Cambria" w:cs="Arial"/>
          <w:b/>
          <w:noProof/>
          <w:color w:val="262626"/>
          <w:szCs w:val="18"/>
        </w:rPr>
        <w:t>Izvještaj 4.</w:t>
      </w:r>
    </w:p>
    <w:p w14:paraId="1CCE6F95" w14:textId="77777777" w:rsidR="0065041A" w:rsidRPr="00CA5DA9" w:rsidRDefault="0065041A" w:rsidP="0065041A">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DODATNI PODACI</w:t>
      </w:r>
    </w:p>
    <w:p w14:paraId="369B5D74" w14:textId="77777777" w:rsidR="0065041A" w:rsidRPr="00CA5DA9" w:rsidRDefault="0065041A" w:rsidP="0065041A">
      <w:pPr>
        <w:pStyle w:val="Standard"/>
        <w:spacing w:after="0"/>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65041A" w:rsidRPr="00CA5DA9" w14:paraId="35140056" w14:textId="77777777" w:rsidTr="003579CF">
        <w:trPr>
          <w:trHeight w:val="397"/>
        </w:trPr>
        <w:tc>
          <w:tcPr>
            <w:tcW w:w="9288" w:type="dxa"/>
            <w:shd w:val="clear" w:color="auto" w:fill="E7E7FF"/>
            <w:tcMar>
              <w:top w:w="0" w:type="dxa"/>
              <w:left w:w="108" w:type="dxa"/>
              <w:bottom w:w="0" w:type="dxa"/>
              <w:right w:w="108" w:type="dxa"/>
            </w:tcMar>
            <w:vAlign w:val="center"/>
          </w:tcPr>
          <w:p w14:paraId="66CBD76B" w14:textId="77777777" w:rsidR="0065041A" w:rsidRPr="00CA5DA9" w:rsidRDefault="0065041A" w:rsidP="0065041A">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Broj i struktura zaposlenih</w:t>
            </w:r>
          </w:p>
        </w:tc>
      </w:tr>
    </w:tbl>
    <w:p w14:paraId="5B5DA7BA" w14:textId="77777777" w:rsidR="0065041A" w:rsidRPr="00CA5DA9" w:rsidRDefault="0065041A" w:rsidP="0065041A">
      <w:pPr>
        <w:pStyle w:val="Odlomakpopisa"/>
        <w:ind w:left="0"/>
        <w:jc w:val="both"/>
        <w:rPr>
          <w:rFonts w:ascii="Cambria" w:hAnsi="Cambria"/>
          <w:noProof/>
          <w:szCs w:val="20"/>
        </w:rPr>
      </w:pPr>
    </w:p>
    <w:p w14:paraId="4B57E81D" w14:textId="3D6DDEE7" w:rsidR="009973FF" w:rsidRPr="00112BD7" w:rsidRDefault="009973FF" w:rsidP="009973FF">
      <w:pPr>
        <w:contextualSpacing/>
        <w:jc w:val="both"/>
        <w:rPr>
          <w:rFonts w:ascii="Cambria" w:eastAsia="Calibri" w:hAnsi="Cambria"/>
          <w:szCs w:val="20"/>
        </w:rPr>
      </w:pPr>
      <w:r w:rsidRPr="00112BD7">
        <w:rPr>
          <w:rFonts w:ascii="Cambria" w:eastAsia="Calibri" w:hAnsi="Cambria"/>
          <w:szCs w:val="20"/>
        </w:rPr>
        <w:t>Društvo je na kraju 202</w:t>
      </w:r>
      <w:r>
        <w:rPr>
          <w:rFonts w:ascii="Cambria" w:eastAsia="Calibri" w:hAnsi="Cambria"/>
          <w:szCs w:val="20"/>
        </w:rPr>
        <w:t>3.</w:t>
      </w:r>
      <w:r w:rsidRPr="00112BD7">
        <w:rPr>
          <w:rFonts w:ascii="Cambria" w:eastAsia="Calibri" w:hAnsi="Cambria"/>
          <w:szCs w:val="20"/>
        </w:rPr>
        <w:t xml:space="preserve"> godine zapošljavalo 3</w:t>
      </w:r>
      <w:r>
        <w:rPr>
          <w:rFonts w:ascii="Cambria" w:eastAsia="Calibri" w:hAnsi="Cambria"/>
          <w:szCs w:val="20"/>
        </w:rPr>
        <w:t>3</w:t>
      </w:r>
      <w:r w:rsidRPr="00112BD7">
        <w:rPr>
          <w:rFonts w:ascii="Cambria" w:eastAsia="Calibri" w:hAnsi="Cambria"/>
          <w:szCs w:val="20"/>
        </w:rPr>
        <w:t xml:space="preserve"> radnika te je tako ukupan broj </w:t>
      </w:r>
      <w:r>
        <w:rPr>
          <w:rFonts w:ascii="Cambria" w:eastAsia="Calibri" w:hAnsi="Cambria"/>
          <w:szCs w:val="20"/>
        </w:rPr>
        <w:t>manji</w:t>
      </w:r>
      <w:r w:rsidRPr="00112BD7">
        <w:rPr>
          <w:rFonts w:ascii="Cambria" w:eastAsia="Calibri" w:hAnsi="Cambria"/>
          <w:szCs w:val="20"/>
        </w:rPr>
        <w:t xml:space="preserve"> za </w:t>
      </w:r>
      <w:r w:rsidRPr="00682417">
        <w:rPr>
          <w:rFonts w:ascii="Cambria" w:eastAsia="Calibri" w:hAnsi="Cambria"/>
          <w:szCs w:val="20"/>
        </w:rPr>
        <w:t xml:space="preserve">jednog </w:t>
      </w:r>
      <w:r w:rsidRPr="00112BD7">
        <w:rPr>
          <w:rFonts w:ascii="Cambria" w:eastAsia="Calibri" w:hAnsi="Cambria"/>
          <w:szCs w:val="20"/>
        </w:rPr>
        <w:t>radnika u odnosu na prethodnu godinu.</w:t>
      </w:r>
    </w:p>
    <w:p w14:paraId="7E4DA085" w14:textId="77777777" w:rsidR="00296978" w:rsidRPr="00CA5DA9" w:rsidRDefault="00296978" w:rsidP="00296978">
      <w:pPr>
        <w:pStyle w:val="Odlomakpopisa2"/>
        <w:ind w:left="0"/>
        <w:jc w:val="both"/>
        <w:rPr>
          <w:rFonts w:asciiTheme="majorHAnsi" w:hAnsiTheme="majorHAnsi"/>
          <w:noProof/>
          <w:color w:val="FF0000"/>
        </w:rPr>
      </w:pPr>
    </w:p>
    <w:p w14:paraId="03140B3A" w14:textId="50970A97" w:rsidR="00C808BF" w:rsidRPr="00CA5DA9" w:rsidRDefault="00C808BF" w:rsidP="00C808BF">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Tablica</w:t>
      </w:r>
      <w:r w:rsidR="00574069">
        <w:rPr>
          <w:rFonts w:asciiTheme="majorHAnsi" w:hAnsiTheme="majorHAnsi"/>
          <w:i/>
          <w:noProof/>
          <w:color w:val="000000" w:themeColor="text1"/>
          <w:sz w:val="20"/>
          <w:szCs w:val="20"/>
        </w:rPr>
        <w:t xml:space="preserve"> </w:t>
      </w:r>
      <w:r w:rsidR="00735132">
        <w:rPr>
          <w:rFonts w:asciiTheme="majorHAnsi" w:hAnsiTheme="majorHAnsi"/>
          <w:i/>
          <w:noProof/>
          <w:color w:val="000000" w:themeColor="text1"/>
          <w:sz w:val="20"/>
          <w:szCs w:val="20"/>
        </w:rPr>
        <w:t>7</w:t>
      </w:r>
      <w:r w:rsidRPr="00CA5DA9">
        <w:rPr>
          <w:rFonts w:asciiTheme="majorHAnsi" w:hAnsiTheme="majorHAnsi"/>
          <w:i/>
          <w:noProof/>
          <w:color w:val="000000" w:themeColor="text1"/>
          <w:sz w:val="20"/>
          <w:szCs w:val="20"/>
        </w:rPr>
        <w:t xml:space="preserve">. Prosječne neto plaće po radniku </w:t>
      </w:r>
    </w:p>
    <w:p w14:paraId="32FF5BC1" w14:textId="77777777" w:rsidR="00C808BF" w:rsidRPr="00CA5DA9" w:rsidRDefault="00C808BF" w:rsidP="00C808BF">
      <w:pPr>
        <w:pStyle w:val="Odlomakpopisa2"/>
        <w:ind w:left="0"/>
        <w:jc w:val="center"/>
        <w:rPr>
          <w:rFonts w:asciiTheme="majorHAnsi" w:hAnsiTheme="majorHAnsi"/>
          <w:i/>
          <w:noProof/>
          <w:color w:val="000000" w:themeColor="text1"/>
          <w:sz w:val="20"/>
          <w:szCs w:val="20"/>
        </w:rPr>
      </w:pPr>
    </w:p>
    <w:tbl>
      <w:tblPr>
        <w:tblW w:w="46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7"/>
        <w:gridCol w:w="1659"/>
        <w:gridCol w:w="1524"/>
        <w:gridCol w:w="1523"/>
      </w:tblGrid>
      <w:tr w:rsidR="00C808BF" w:rsidRPr="00CA5DA9" w14:paraId="6106ED97" w14:textId="77777777" w:rsidTr="00682417">
        <w:trPr>
          <w:trHeight w:val="340"/>
          <w:jc w:val="center"/>
        </w:trPr>
        <w:tc>
          <w:tcPr>
            <w:tcW w:w="2203" w:type="pct"/>
            <w:vMerge w:val="restart"/>
            <w:shd w:val="clear" w:color="auto" w:fill="D9D9D9" w:themeFill="background1" w:themeFillShade="D9"/>
            <w:vAlign w:val="center"/>
            <w:hideMark/>
          </w:tcPr>
          <w:p w14:paraId="096FD0FD" w14:textId="7C7F5FFD"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Opis radnog mjesta</w:t>
            </w:r>
            <w:r w:rsidR="00682417">
              <w:rPr>
                <w:rFonts w:asciiTheme="majorHAnsi" w:hAnsiTheme="majorHAnsi"/>
                <w:noProof/>
                <w:color w:val="000000" w:themeColor="text1"/>
                <w:sz w:val="18"/>
                <w:szCs w:val="18"/>
                <w:lang w:eastAsia="hr-HR"/>
              </w:rPr>
              <w:t xml:space="preserve"> (br. izvršitelja)</w:t>
            </w:r>
          </w:p>
        </w:tc>
        <w:tc>
          <w:tcPr>
            <w:tcW w:w="986" w:type="pct"/>
            <w:vMerge w:val="restart"/>
            <w:shd w:val="clear" w:color="auto" w:fill="D9D9D9" w:themeFill="background1" w:themeFillShade="D9"/>
            <w:vAlign w:val="center"/>
            <w:hideMark/>
          </w:tcPr>
          <w:p w14:paraId="21B1242C" w14:textId="77777777"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Predviđena kvalifikacija</w:t>
            </w:r>
          </w:p>
        </w:tc>
        <w:tc>
          <w:tcPr>
            <w:tcW w:w="1811" w:type="pct"/>
            <w:gridSpan w:val="2"/>
            <w:shd w:val="clear" w:color="auto" w:fill="D9D9D9" w:themeFill="background1" w:themeFillShade="D9"/>
            <w:vAlign w:val="center"/>
            <w:hideMark/>
          </w:tcPr>
          <w:p w14:paraId="23C5708C" w14:textId="77777777" w:rsidR="00C808BF" w:rsidRPr="00CA5DA9" w:rsidRDefault="00C808BF" w:rsidP="00C808BF">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 xml:space="preserve">Prosječna mjesečna </w:t>
            </w:r>
          </w:p>
          <w:p w14:paraId="687B660D" w14:textId="2AEC90AF" w:rsidR="00C808BF" w:rsidRPr="00CA5DA9" w:rsidRDefault="00C808BF" w:rsidP="000E5441">
            <w:pPr>
              <w:jc w:val="center"/>
              <w:rPr>
                <w:rFonts w:asciiTheme="majorHAnsi" w:hAnsiTheme="majorHAnsi"/>
                <w:noProof/>
                <w:color w:val="000000" w:themeColor="text1"/>
                <w:sz w:val="18"/>
                <w:szCs w:val="18"/>
                <w:lang w:eastAsia="hr-HR"/>
              </w:rPr>
            </w:pPr>
            <w:r w:rsidRPr="00CA5DA9">
              <w:rPr>
                <w:rFonts w:asciiTheme="majorHAnsi" w:hAnsiTheme="majorHAnsi"/>
                <w:b/>
                <w:noProof/>
                <w:color w:val="000000" w:themeColor="text1"/>
                <w:sz w:val="18"/>
                <w:szCs w:val="18"/>
                <w:lang w:eastAsia="hr-HR"/>
              </w:rPr>
              <w:t>neto plaća</w:t>
            </w:r>
            <w:r w:rsidRPr="00CA5DA9">
              <w:rPr>
                <w:rFonts w:asciiTheme="majorHAnsi" w:hAnsiTheme="majorHAnsi"/>
                <w:noProof/>
                <w:color w:val="000000" w:themeColor="text1"/>
                <w:sz w:val="18"/>
                <w:szCs w:val="18"/>
                <w:lang w:eastAsia="hr-HR"/>
              </w:rPr>
              <w:t xml:space="preserve"> (u </w:t>
            </w:r>
            <w:r w:rsidR="000E5441">
              <w:rPr>
                <w:rFonts w:asciiTheme="majorHAnsi" w:hAnsiTheme="majorHAnsi"/>
                <w:noProof/>
                <w:color w:val="000000" w:themeColor="text1"/>
                <w:sz w:val="18"/>
                <w:szCs w:val="18"/>
                <w:lang w:eastAsia="hr-HR"/>
              </w:rPr>
              <w:t>EUR</w:t>
            </w:r>
            <w:r w:rsidRPr="00CA5DA9">
              <w:rPr>
                <w:rFonts w:asciiTheme="majorHAnsi" w:hAnsiTheme="majorHAnsi"/>
                <w:noProof/>
                <w:color w:val="000000" w:themeColor="text1"/>
                <w:sz w:val="18"/>
                <w:szCs w:val="18"/>
                <w:lang w:eastAsia="hr-HR"/>
              </w:rPr>
              <w:t>)</w:t>
            </w:r>
          </w:p>
        </w:tc>
      </w:tr>
      <w:tr w:rsidR="007971AF" w:rsidRPr="00CA5DA9" w14:paraId="2C8C6E8E" w14:textId="77777777" w:rsidTr="00682417">
        <w:trPr>
          <w:trHeight w:val="340"/>
          <w:jc w:val="center"/>
        </w:trPr>
        <w:tc>
          <w:tcPr>
            <w:tcW w:w="0" w:type="auto"/>
            <w:vMerge/>
            <w:vAlign w:val="center"/>
            <w:hideMark/>
          </w:tcPr>
          <w:p w14:paraId="61D5B722" w14:textId="77777777" w:rsidR="007971AF" w:rsidRPr="00CA5DA9" w:rsidRDefault="007971AF" w:rsidP="00C808BF">
            <w:pPr>
              <w:spacing w:line="240" w:lineRule="auto"/>
              <w:rPr>
                <w:rFonts w:asciiTheme="majorHAnsi" w:hAnsiTheme="majorHAnsi"/>
                <w:noProof/>
                <w:color w:val="000000" w:themeColor="text1"/>
                <w:sz w:val="18"/>
                <w:szCs w:val="18"/>
                <w:lang w:eastAsia="hr-HR"/>
              </w:rPr>
            </w:pPr>
          </w:p>
        </w:tc>
        <w:tc>
          <w:tcPr>
            <w:tcW w:w="0" w:type="auto"/>
            <w:vMerge/>
            <w:vAlign w:val="center"/>
            <w:hideMark/>
          </w:tcPr>
          <w:p w14:paraId="5EDF882A" w14:textId="77777777" w:rsidR="007971AF" w:rsidRPr="00CA5DA9" w:rsidRDefault="007971AF" w:rsidP="00C808BF">
            <w:pPr>
              <w:spacing w:line="240" w:lineRule="auto"/>
              <w:rPr>
                <w:rFonts w:asciiTheme="majorHAnsi" w:hAnsiTheme="majorHAnsi"/>
                <w:noProof/>
                <w:color w:val="000000" w:themeColor="text1"/>
                <w:sz w:val="18"/>
                <w:szCs w:val="18"/>
                <w:lang w:eastAsia="hr-HR"/>
              </w:rPr>
            </w:pPr>
          </w:p>
        </w:tc>
        <w:tc>
          <w:tcPr>
            <w:tcW w:w="906" w:type="pct"/>
            <w:shd w:val="clear" w:color="auto" w:fill="D9D9D9" w:themeFill="background1" w:themeFillShade="D9"/>
            <w:vAlign w:val="center"/>
            <w:hideMark/>
          </w:tcPr>
          <w:p w14:paraId="407793EA" w14:textId="2C27E0F9" w:rsidR="007971AF" w:rsidRPr="00CA5DA9" w:rsidRDefault="00177953" w:rsidP="000827E8">
            <w:pPr>
              <w:jc w:val="center"/>
              <w:rPr>
                <w:rFonts w:asciiTheme="majorHAnsi" w:hAnsiTheme="majorHAnsi"/>
                <w:noProof/>
                <w:color w:val="000000" w:themeColor="text1"/>
                <w:sz w:val="18"/>
                <w:szCs w:val="18"/>
                <w:lang w:eastAsia="hr-HR"/>
              </w:rPr>
            </w:pPr>
            <w:r>
              <w:rPr>
                <w:rFonts w:asciiTheme="majorHAnsi" w:hAnsiTheme="majorHAnsi"/>
                <w:noProof/>
                <w:color w:val="000000" w:themeColor="text1"/>
                <w:sz w:val="18"/>
                <w:szCs w:val="18"/>
                <w:lang w:eastAsia="hr-HR"/>
              </w:rPr>
              <w:t>2022</w:t>
            </w:r>
            <w:r w:rsidR="007971AF" w:rsidRPr="00CA5DA9">
              <w:rPr>
                <w:rFonts w:asciiTheme="majorHAnsi" w:hAnsiTheme="majorHAnsi"/>
                <w:noProof/>
                <w:color w:val="000000" w:themeColor="text1"/>
                <w:sz w:val="18"/>
                <w:szCs w:val="18"/>
                <w:lang w:eastAsia="hr-HR"/>
              </w:rPr>
              <w:t>.</w:t>
            </w:r>
          </w:p>
        </w:tc>
        <w:tc>
          <w:tcPr>
            <w:tcW w:w="905" w:type="pct"/>
            <w:shd w:val="clear" w:color="auto" w:fill="D9D9D9" w:themeFill="background1" w:themeFillShade="D9"/>
            <w:vAlign w:val="center"/>
            <w:hideMark/>
          </w:tcPr>
          <w:p w14:paraId="46725DFC" w14:textId="2725DAD9" w:rsidR="007971AF" w:rsidRPr="00CA5DA9" w:rsidRDefault="007971AF" w:rsidP="00177953">
            <w:pPr>
              <w:jc w:val="center"/>
              <w:rPr>
                <w:rFonts w:asciiTheme="majorHAnsi" w:hAnsiTheme="majorHAnsi"/>
                <w:noProof/>
                <w:color w:val="000000" w:themeColor="text1"/>
                <w:sz w:val="18"/>
                <w:szCs w:val="18"/>
                <w:lang w:eastAsia="hr-HR"/>
              </w:rPr>
            </w:pPr>
            <w:r w:rsidRPr="00CA5DA9">
              <w:rPr>
                <w:rFonts w:asciiTheme="majorHAnsi" w:hAnsiTheme="majorHAnsi"/>
                <w:noProof/>
                <w:color w:val="000000" w:themeColor="text1"/>
                <w:sz w:val="18"/>
                <w:szCs w:val="18"/>
                <w:lang w:eastAsia="hr-HR"/>
              </w:rPr>
              <w:t>20</w:t>
            </w:r>
            <w:r>
              <w:rPr>
                <w:rFonts w:asciiTheme="majorHAnsi" w:hAnsiTheme="majorHAnsi"/>
                <w:noProof/>
                <w:color w:val="000000" w:themeColor="text1"/>
                <w:sz w:val="18"/>
                <w:szCs w:val="18"/>
                <w:lang w:eastAsia="hr-HR"/>
              </w:rPr>
              <w:t>2</w:t>
            </w:r>
            <w:r w:rsidR="00177953">
              <w:rPr>
                <w:rFonts w:asciiTheme="majorHAnsi" w:hAnsiTheme="majorHAnsi"/>
                <w:noProof/>
                <w:color w:val="000000" w:themeColor="text1"/>
                <w:sz w:val="18"/>
                <w:szCs w:val="18"/>
                <w:lang w:eastAsia="hr-HR"/>
              </w:rPr>
              <w:t>3</w:t>
            </w:r>
            <w:r w:rsidRPr="00CA5DA9">
              <w:rPr>
                <w:rFonts w:asciiTheme="majorHAnsi" w:hAnsiTheme="majorHAnsi"/>
                <w:noProof/>
                <w:color w:val="000000" w:themeColor="text1"/>
                <w:sz w:val="18"/>
                <w:szCs w:val="18"/>
                <w:lang w:eastAsia="hr-HR"/>
              </w:rPr>
              <w:t>.</w:t>
            </w:r>
          </w:p>
        </w:tc>
      </w:tr>
      <w:tr w:rsidR="000E5441" w:rsidRPr="00CA5DA9" w14:paraId="445BEF76" w14:textId="77777777" w:rsidTr="00682417">
        <w:trPr>
          <w:trHeight w:val="340"/>
          <w:jc w:val="center"/>
        </w:trPr>
        <w:tc>
          <w:tcPr>
            <w:tcW w:w="2203" w:type="pct"/>
            <w:vAlign w:val="center"/>
          </w:tcPr>
          <w:p w14:paraId="227A078B" w14:textId="7C4FF033"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Direktor</w:t>
            </w:r>
            <w:r w:rsidR="00682417">
              <w:rPr>
                <w:rFonts w:ascii="Cambria" w:hAnsi="Cambria"/>
                <w:sz w:val="18"/>
                <w:szCs w:val="18"/>
              </w:rPr>
              <w:t xml:space="preserve"> (1)</w:t>
            </w:r>
          </w:p>
        </w:tc>
        <w:tc>
          <w:tcPr>
            <w:tcW w:w="986" w:type="pct"/>
            <w:vAlign w:val="center"/>
          </w:tcPr>
          <w:p w14:paraId="3E801DB0" w14:textId="31ACCF89"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VSS</w:t>
            </w:r>
          </w:p>
        </w:tc>
        <w:tc>
          <w:tcPr>
            <w:tcW w:w="906" w:type="pct"/>
            <w:vAlign w:val="center"/>
          </w:tcPr>
          <w:p w14:paraId="53FFB9A2" w14:textId="3C0E6206" w:rsidR="000E5441" w:rsidRPr="00CA5DA9" w:rsidRDefault="000E5441" w:rsidP="000E5441">
            <w:pPr>
              <w:jc w:val="center"/>
              <w:rPr>
                <w:rFonts w:asciiTheme="majorHAnsi" w:hAnsiTheme="majorHAnsi" w:cs="Arial"/>
                <w:noProof/>
                <w:color w:val="000000" w:themeColor="text1"/>
                <w:sz w:val="18"/>
                <w:szCs w:val="18"/>
              </w:rPr>
            </w:pPr>
            <w:r>
              <w:rPr>
                <w:rFonts w:ascii="Cambria" w:hAnsi="Cambria"/>
                <w:sz w:val="18"/>
                <w:szCs w:val="18"/>
                <w:lang w:eastAsia="hr-HR"/>
              </w:rPr>
              <w:t>1.925</w:t>
            </w:r>
          </w:p>
        </w:tc>
        <w:tc>
          <w:tcPr>
            <w:tcW w:w="905" w:type="pct"/>
            <w:vAlign w:val="center"/>
          </w:tcPr>
          <w:p w14:paraId="14816DBF" w14:textId="52F49E82" w:rsidR="000E5441" w:rsidRPr="00CA5DA9" w:rsidRDefault="0059237B" w:rsidP="000E5441">
            <w:pPr>
              <w:jc w:val="center"/>
              <w:rPr>
                <w:rFonts w:asciiTheme="majorHAnsi" w:hAnsiTheme="majorHAnsi" w:cs="Arial"/>
                <w:noProof/>
                <w:color w:val="000000" w:themeColor="text1"/>
                <w:sz w:val="18"/>
                <w:szCs w:val="18"/>
              </w:rPr>
            </w:pPr>
            <w:r>
              <w:rPr>
                <w:rFonts w:asciiTheme="majorHAnsi" w:hAnsiTheme="majorHAnsi" w:cs="Arial"/>
                <w:noProof/>
                <w:color w:val="000000" w:themeColor="text1"/>
                <w:sz w:val="18"/>
                <w:szCs w:val="18"/>
              </w:rPr>
              <w:t>2.147</w:t>
            </w:r>
          </w:p>
        </w:tc>
      </w:tr>
      <w:tr w:rsidR="000E5441" w:rsidRPr="00CA5DA9" w14:paraId="280E281D" w14:textId="77777777" w:rsidTr="00682417">
        <w:trPr>
          <w:trHeight w:val="340"/>
          <w:jc w:val="center"/>
        </w:trPr>
        <w:tc>
          <w:tcPr>
            <w:tcW w:w="2203" w:type="pct"/>
            <w:vAlign w:val="center"/>
          </w:tcPr>
          <w:p w14:paraId="15FE48C1" w14:textId="2D8976EA"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 xml:space="preserve">Voditelj </w:t>
            </w:r>
            <w:r>
              <w:rPr>
                <w:rFonts w:ascii="Cambria" w:hAnsi="Cambria"/>
                <w:sz w:val="18"/>
                <w:szCs w:val="18"/>
              </w:rPr>
              <w:t>financija</w:t>
            </w:r>
            <w:r w:rsidR="00682417">
              <w:rPr>
                <w:rFonts w:ascii="Cambria" w:hAnsi="Cambria"/>
                <w:sz w:val="18"/>
                <w:szCs w:val="18"/>
              </w:rPr>
              <w:t xml:space="preserve"> (1)</w:t>
            </w:r>
          </w:p>
        </w:tc>
        <w:tc>
          <w:tcPr>
            <w:tcW w:w="986" w:type="pct"/>
            <w:vAlign w:val="center"/>
          </w:tcPr>
          <w:p w14:paraId="5739C125" w14:textId="7F6C1DEE"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VSS,  SSS</w:t>
            </w:r>
          </w:p>
        </w:tc>
        <w:tc>
          <w:tcPr>
            <w:tcW w:w="906" w:type="pct"/>
            <w:vAlign w:val="center"/>
          </w:tcPr>
          <w:p w14:paraId="5DB388A6" w14:textId="325F94EF" w:rsidR="000E5441" w:rsidRPr="00CA5DA9" w:rsidRDefault="000E5441" w:rsidP="000E5441">
            <w:pPr>
              <w:jc w:val="center"/>
              <w:rPr>
                <w:rFonts w:asciiTheme="majorHAnsi" w:hAnsiTheme="majorHAnsi" w:cs="Arial"/>
                <w:noProof/>
                <w:color w:val="000000" w:themeColor="text1"/>
                <w:sz w:val="18"/>
                <w:szCs w:val="18"/>
              </w:rPr>
            </w:pPr>
            <w:r>
              <w:rPr>
                <w:rFonts w:ascii="Cambria" w:hAnsi="Cambria"/>
                <w:sz w:val="18"/>
                <w:szCs w:val="18"/>
                <w:lang w:eastAsia="hr-HR"/>
              </w:rPr>
              <w:t>1.393</w:t>
            </w:r>
          </w:p>
        </w:tc>
        <w:tc>
          <w:tcPr>
            <w:tcW w:w="905" w:type="pct"/>
            <w:vAlign w:val="center"/>
          </w:tcPr>
          <w:p w14:paraId="4B8E2AD6" w14:textId="784D69EC" w:rsidR="000E5441" w:rsidRPr="00CA5DA9" w:rsidRDefault="008C7B43" w:rsidP="000E5441">
            <w:pPr>
              <w:jc w:val="center"/>
              <w:rPr>
                <w:rFonts w:asciiTheme="majorHAnsi" w:hAnsiTheme="majorHAnsi" w:cs="Arial"/>
                <w:noProof/>
                <w:color w:val="000000" w:themeColor="text1"/>
                <w:sz w:val="18"/>
                <w:szCs w:val="18"/>
              </w:rPr>
            </w:pPr>
            <w:r>
              <w:rPr>
                <w:rFonts w:asciiTheme="majorHAnsi" w:hAnsiTheme="majorHAnsi" w:cs="Arial"/>
                <w:noProof/>
                <w:color w:val="000000" w:themeColor="text1"/>
                <w:sz w:val="18"/>
                <w:szCs w:val="18"/>
              </w:rPr>
              <w:t>1.477</w:t>
            </w:r>
          </w:p>
        </w:tc>
      </w:tr>
      <w:tr w:rsidR="000E5441" w:rsidRPr="00CA5DA9" w14:paraId="13D27465" w14:textId="77777777" w:rsidTr="00682417">
        <w:trPr>
          <w:trHeight w:val="340"/>
          <w:jc w:val="center"/>
        </w:trPr>
        <w:tc>
          <w:tcPr>
            <w:tcW w:w="2203" w:type="pct"/>
            <w:vAlign w:val="center"/>
          </w:tcPr>
          <w:p w14:paraId="6BBCC085" w14:textId="0DA3B871"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Voditelj komercijale</w:t>
            </w:r>
            <w:r w:rsidR="00682417">
              <w:rPr>
                <w:rFonts w:ascii="Cambria" w:hAnsi="Cambria"/>
                <w:sz w:val="18"/>
                <w:szCs w:val="18"/>
              </w:rPr>
              <w:t xml:space="preserve"> (1)</w:t>
            </w:r>
          </w:p>
        </w:tc>
        <w:tc>
          <w:tcPr>
            <w:tcW w:w="986" w:type="pct"/>
            <w:vAlign w:val="center"/>
          </w:tcPr>
          <w:p w14:paraId="4332963E" w14:textId="6EB61AA1"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VSS</w:t>
            </w:r>
          </w:p>
        </w:tc>
        <w:tc>
          <w:tcPr>
            <w:tcW w:w="906" w:type="pct"/>
            <w:vAlign w:val="center"/>
          </w:tcPr>
          <w:p w14:paraId="06BA9FF8" w14:textId="2418D769" w:rsidR="000E5441" w:rsidRPr="00CA5DA9" w:rsidRDefault="000E5441" w:rsidP="000E5441">
            <w:pPr>
              <w:jc w:val="center"/>
              <w:rPr>
                <w:rFonts w:asciiTheme="majorHAnsi" w:hAnsiTheme="majorHAnsi"/>
                <w:noProof/>
                <w:color w:val="000000" w:themeColor="text1"/>
                <w:sz w:val="18"/>
                <w:szCs w:val="18"/>
              </w:rPr>
            </w:pPr>
            <w:r>
              <w:rPr>
                <w:rFonts w:ascii="Cambria" w:hAnsi="Cambria"/>
                <w:sz w:val="18"/>
                <w:szCs w:val="18"/>
                <w:lang w:eastAsia="hr-HR"/>
              </w:rPr>
              <w:t>1.326</w:t>
            </w:r>
          </w:p>
        </w:tc>
        <w:tc>
          <w:tcPr>
            <w:tcW w:w="905" w:type="pct"/>
            <w:vAlign w:val="center"/>
          </w:tcPr>
          <w:p w14:paraId="40979F99" w14:textId="06FB1084" w:rsidR="000E5441" w:rsidRPr="00CA5DA9" w:rsidRDefault="008C7B43"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1.413</w:t>
            </w:r>
          </w:p>
        </w:tc>
      </w:tr>
      <w:tr w:rsidR="000E5441" w:rsidRPr="00CA5DA9" w14:paraId="30E4947F" w14:textId="77777777" w:rsidTr="00682417">
        <w:trPr>
          <w:trHeight w:val="340"/>
          <w:jc w:val="center"/>
        </w:trPr>
        <w:tc>
          <w:tcPr>
            <w:tcW w:w="2203" w:type="pct"/>
            <w:vAlign w:val="center"/>
          </w:tcPr>
          <w:p w14:paraId="0BC808EE" w14:textId="5CE77AD3"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Voditelj groblja</w:t>
            </w:r>
            <w:r w:rsidR="00682417">
              <w:rPr>
                <w:rFonts w:ascii="Cambria" w:hAnsi="Cambria"/>
                <w:sz w:val="18"/>
                <w:szCs w:val="18"/>
              </w:rPr>
              <w:t xml:space="preserve"> (1)</w:t>
            </w:r>
          </w:p>
        </w:tc>
        <w:tc>
          <w:tcPr>
            <w:tcW w:w="986" w:type="pct"/>
            <w:vAlign w:val="center"/>
          </w:tcPr>
          <w:p w14:paraId="140B5BD2" w14:textId="66B61038"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vAlign w:val="center"/>
          </w:tcPr>
          <w:p w14:paraId="12CE3419" w14:textId="4725A54B" w:rsidR="000E5441" w:rsidRPr="00CA5DA9" w:rsidRDefault="000E5441" w:rsidP="000E5441">
            <w:pPr>
              <w:jc w:val="center"/>
              <w:rPr>
                <w:rFonts w:asciiTheme="majorHAnsi" w:hAnsiTheme="majorHAnsi"/>
                <w:noProof/>
                <w:color w:val="000000" w:themeColor="text1"/>
                <w:sz w:val="18"/>
                <w:szCs w:val="18"/>
              </w:rPr>
            </w:pPr>
            <w:r>
              <w:rPr>
                <w:rFonts w:ascii="Cambria" w:hAnsi="Cambria"/>
                <w:sz w:val="18"/>
                <w:szCs w:val="18"/>
                <w:lang w:eastAsia="hr-HR"/>
              </w:rPr>
              <w:t>-</w:t>
            </w:r>
          </w:p>
        </w:tc>
        <w:tc>
          <w:tcPr>
            <w:tcW w:w="905" w:type="pct"/>
            <w:vAlign w:val="center"/>
          </w:tcPr>
          <w:p w14:paraId="0BB16E63" w14:textId="0E15EC6C" w:rsidR="000E5441" w:rsidRPr="00CA5DA9" w:rsidRDefault="009F220E"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1.063</w:t>
            </w:r>
          </w:p>
        </w:tc>
      </w:tr>
      <w:tr w:rsidR="000E5441" w:rsidRPr="00CA5DA9" w14:paraId="368A5D54" w14:textId="77777777" w:rsidTr="00682417">
        <w:trPr>
          <w:trHeight w:val="340"/>
          <w:jc w:val="center"/>
        </w:trPr>
        <w:tc>
          <w:tcPr>
            <w:tcW w:w="2203" w:type="pct"/>
            <w:vAlign w:val="center"/>
          </w:tcPr>
          <w:p w14:paraId="4C219F62" w14:textId="375FDE33" w:rsidR="000E5441" w:rsidRPr="00CA5DA9" w:rsidRDefault="000E5441" w:rsidP="000E5441">
            <w:pPr>
              <w:rPr>
                <w:rFonts w:asciiTheme="majorHAnsi" w:hAnsiTheme="majorHAnsi"/>
                <w:noProof/>
                <w:color w:val="000000" w:themeColor="text1"/>
                <w:sz w:val="18"/>
                <w:szCs w:val="18"/>
                <w:lang w:eastAsia="hr-HR"/>
              </w:rPr>
            </w:pPr>
            <w:r>
              <w:rPr>
                <w:rFonts w:ascii="Cambria" w:hAnsi="Cambria"/>
                <w:sz w:val="18"/>
                <w:szCs w:val="18"/>
              </w:rPr>
              <w:t>Voditelj općih poslova</w:t>
            </w:r>
            <w:r w:rsidR="00682417">
              <w:rPr>
                <w:rFonts w:ascii="Cambria" w:hAnsi="Cambria"/>
                <w:sz w:val="18"/>
                <w:szCs w:val="18"/>
              </w:rPr>
              <w:t xml:space="preserve"> (1)</w:t>
            </w:r>
          </w:p>
        </w:tc>
        <w:tc>
          <w:tcPr>
            <w:tcW w:w="986" w:type="pct"/>
            <w:vAlign w:val="center"/>
          </w:tcPr>
          <w:p w14:paraId="40EC44E0" w14:textId="025C58DD" w:rsidR="000E5441" w:rsidRPr="00CA5DA9" w:rsidRDefault="000E5441" w:rsidP="000E5441">
            <w:pPr>
              <w:jc w:val="center"/>
              <w:rPr>
                <w:rFonts w:asciiTheme="majorHAnsi" w:hAnsiTheme="majorHAnsi"/>
                <w:noProof/>
                <w:color w:val="000000" w:themeColor="text1"/>
                <w:sz w:val="18"/>
                <w:szCs w:val="18"/>
                <w:lang w:eastAsia="hr-HR"/>
              </w:rPr>
            </w:pPr>
            <w:r>
              <w:rPr>
                <w:rFonts w:ascii="Cambria" w:hAnsi="Cambria"/>
                <w:sz w:val="18"/>
                <w:szCs w:val="18"/>
              </w:rPr>
              <w:t>VSS</w:t>
            </w:r>
          </w:p>
        </w:tc>
        <w:tc>
          <w:tcPr>
            <w:tcW w:w="906" w:type="pct"/>
            <w:vAlign w:val="center"/>
          </w:tcPr>
          <w:p w14:paraId="431B09C9" w14:textId="0A42F9DA"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1.370</w:t>
            </w:r>
          </w:p>
        </w:tc>
        <w:tc>
          <w:tcPr>
            <w:tcW w:w="905" w:type="pct"/>
            <w:vAlign w:val="center"/>
          </w:tcPr>
          <w:p w14:paraId="7F5337A3" w14:textId="2EDFF647" w:rsidR="000E5441" w:rsidRPr="00CA5DA9" w:rsidRDefault="009F220E"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1.355</w:t>
            </w:r>
          </w:p>
        </w:tc>
      </w:tr>
      <w:tr w:rsidR="000E5441" w:rsidRPr="00CA5DA9" w14:paraId="2BF63110" w14:textId="77777777" w:rsidTr="00682417">
        <w:trPr>
          <w:trHeight w:val="340"/>
          <w:jc w:val="center"/>
        </w:trPr>
        <w:tc>
          <w:tcPr>
            <w:tcW w:w="2203" w:type="pct"/>
            <w:vAlign w:val="center"/>
          </w:tcPr>
          <w:p w14:paraId="752B35C1" w14:textId="73DC136E" w:rsidR="000E5441" w:rsidRPr="00CA5DA9" w:rsidRDefault="000E5441" w:rsidP="000E5441">
            <w:pPr>
              <w:rPr>
                <w:rFonts w:asciiTheme="majorHAnsi" w:hAnsiTheme="majorHAnsi"/>
                <w:noProof/>
                <w:color w:val="000000" w:themeColor="text1"/>
                <w:sz w:val="18"/>
                <w:szCs w:val="18"/>
                <w:lang w:eastAsia="hr-HR"/>
              </w:rPr>
            </w:pPr>
            <w:r>
              <w:rPr>
                <w:rFonts w:ascii="Cambria" w:hAnsi="Cambria"/>
                <w:sz w:val="18"/>
                <w:szCs w:val="18"/>
              </w:rPr>
              <w:t>Likvidator</w:t>
            </w:r>
            <w:r w:rsidR="00682417">
              <w:rPr>
                <w:rFonts w:ascii="Cambria" w:hAnsi="Cambria"/>
                <w:sz w:val="18"/>
                <w:szCs w:val="18"/>
              </w:rPr>
              <w:t xml:space="preserve"> (1)</w:t>
            </w:r>
          </w:p>
        </w:tc>
        <w:tc>
          <w:tcPr>
            <w:tcW w:w="986" w:type="pct"/>
            <w:vAlign w:val="center"/>
          </w:tcPr>
          <w:p w14:paraId="15BA2FF1" w14:textId="73EF4EC5" w:rsidR="000E5441" w:rsidRPr="00CA5DA9" w:rsidRDefault="000E5441" w:rsidP="000E5441">
            <w:pPr>
              <w:jc w:val="center"/>
              <w:rPr>
                <w:rFonts w:asciiTheme="majorHAnsi" w:hAnsiTheme="majorHAnsi"/>
                <w:noProof/>
                <w:color w:val="000000" w:themeColor="text1"/>
                <w:sz w:val="18"/>
                <w:szCs w:val="18"/>
                <w:lang w:eastAsia="hr-HR"/>
              </w:rPr>
            </w:pPr>
            <w:r>
              <w:rPr>
                <w:rFonts w:ascii="Cambria" w:hAnsi="Cambria"/>
                <w:sz w:val="18"/>
                <w:szCs w:val="18"/>
              </w:rPr>
              <w:t xml:space="preserve"> VSS</w:t>
            </w:r>
          </w:p>
        </w:tc>
        <w:tc>
          <w:tcPr>
            <w:tcW w:w="906" w:type="pct"/>
            <w:vAlign w:val="center"/>
          </w:tcPr>
          <w:p w14:paraId="22CDE9B9" w14:textId="7F958CEB" w:rsidR="000E5441" w:rsidRPr="00CA5DA9" w:rsidRDefault="000E5441" w:rsidP="000E5441">
            <w:pPr>
              <w:jc w:val="center"/>
              <w:rPr>
                <w:rFonts w:asciiTheme="majorHAnsi" w:hAnsiTheme="majorHAnsi"/>
                <w:noProof/>
                <w:color w:val="000000" w:themeColor="text1"/>
                <w:sz w:val="18"/>
                <w:szCs w:val="18"/>
              </w:rPr>
            </w:pPr>
            <w:r>
              <w:rPr>
                <w:rFonts w:ascii="Cambria" w:hAnsi="Cambria"/>
                <w:sz w:val="18"/>
                <w:szCs w:val="18"/>
                <w:lang w:eastAsia="hr-HR"/>
              </w:rPr>
              <w:t>1.314</w:t>
            </w:r>
          </w:p>
        </w:tc>
        <w:tc>
          <w:tcPr>
            <w:tcW w:w="905" w:type="pct"/>
            <w:vAlign w:val="center"/>
          </w:tcPr>
          <w:p w14:paraId="508C2863" w14:textId="3250C4C1" w:rsidR="000E5441" w:rsidRPr="00CA5DA9" w:rsidRDefault="008C7B43"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1.401</w:t>
            </w:r>
          </w:p>
        </w:tc>
      </w:tr>
      <w:tr w:rsidR="000E5441" w:rsidRPr="00CA5DA9" w14:paraId="29596123" w14:textId="77777777" w:rsidTr="00682417">
        <w:trPr>
          <w:trHeight w:val="340"/>
          <w:jc w:val="center"/>
        </w:trPr>
        <w:tc>
          <w:tcPr>
            <w:tcW w:w="2203" w:type="pct"/>
            <w:vAlign w:val="center"/>
          </w:tcPr>
          <w:p w14:paraId="1EC4F726" w14:textId="5CE2590C"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Knjigovođa</w:t>
            </w:r>
            <w:r w:rsidR="00682417">
              <w:rPr>
                <w:rFonts w:ascii="Cambria" w:hAnsi="Cambria"/>
                <w:sz w:val="18"/>
                <w:szCs w:val="18"/>
              </w:rPr>
              <w:t xml:space="preserve"> (1)</w:t>
            </w:r>
          </w:p>
        </w:tc>
        <w:tc>
          <w:tcPr>
            <w:tcW w:w="986" w:type="pct"/>
            <w:vAlign w:val="center"/>
          </w:tcPr>
          <w:p w14:paraId="054A3976" w14:textId="0FA77293"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vAlign w:val="center"/>
          </w:tcPr>
          <w:p w14:paraId="0B8B1061" w14:textId="62FD6B48"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1.054</w:t>
            </w:r>
          </w:p>
        </w:tc>
        <w:tc>
          <w:tcPr>
            <w:tcW w:w="905" w:type="pct"/>
            <w:vAlign w:val="center"/>
          </w:tcPr>
          <w:p w14:paraId="710008AA" w14:textId="75EA1541" w:rsidR="000E5441" w:rsidRPr="00CA5DA9" w:rsidRDefault="008C7B43"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1.124</w:t>
            </w:r>
          </w:p>
        </w:tc>
      </w:tr>
      <w:tr w:rsidR="000E5441" w:rsidRPr="00CA5DA9" w14:paraId="37DE4DA6" w14:textId="77777777" w:rsidTr="00682417">
        <w:trPr>
          <w:trHeight w:val="340"/>
          <w:jc w:val="center"/>
        </w:trPr>
        <w:tc>
          <w:tcPr>
            <w:tcW w:w="2203" w:type="pct"/>
            <w:vAlign w:val="center"/>
          </w:tcPr>
          <w:p w14:paraId="64F04D76" w14:textId="727F0563"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Blagajnik</w:t>
            </w:r>
            <w:r w:rsidR="00682417">
              <w:rPr>
                <w:rFonts w:ascii="Cambria" w:hAnsi="Cambria"/>
                <w:sz w:val="18"/>
                <w:szCs w:val="18"/>
              </w:rPr>
              <w:t xml:space="preserve"> (1)</w:t>
            </w:r>
          </w:p>
        </w:tc>
        <w:tc>
          <w:tcPr>
            <w:tcW w:w="986" w:type="pct"/>
            <w:vAlign w:val="center"/>
          </w:tcPr>
          <w:p w14:paraId="71D88839" w14:textId="451AB8C0"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vAlign w:val="center"/>
          </w:tcPr>
          <w:p w14:paraId="1AEEE32D" w14:textId="7745C4E8"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1.022</w:t>
            </w:r>
          </w:p>
        </w:tc>
        <w:tc>
          <w:tcPr>
            <w:tcW w:w="905" w:type="pct"/>
            <w:vAlign w:val="center"/>
          </w:tcPr>
          <w:p w14:paraId="598E018C" w14:textId="7993D386" w:rsidR="000E5441" w:rsidRPr="00CA5DA9" w:rsidRDefault="008C7B43"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1.102</w:t>
            </w:r>
          </w:p>
        </w:tc>
      </w:tr>
      <w:tr w:rsidR="000E5441" w:rsidRPr="00CA5DA9" w14:paraId="7A3BC7B0" w14:textId="77777777" w:rsidTr="00682417">
        <w:trPr>
          <w:trHeight w:val="340"/>
          <w:jc w:val="center"/>
        </w:trPr>
        <w:tc>
          <w:tcPr>
            <w:tcW w:w="2203" w:type="pct"/>
            <w:vAlign w:val="center"/>
          </w:tcPr>
          <w:p w14:paraId="6655A175" w14:textId="0DFE939D" w:rsidR="000E5441" w:rsidRPr="00CA5DA9" w:rsidRDefault="000E5441" w:rsidP="000E5441">
            <w:pPr>
              <w:rPr>
                <w:rFonts w:asciiTheme="majorHAnsi" w:hAnsiTheme="majorHAnsi"/>
                <w:noProof/>
                <w:color w:val="000000" w:themeColor="text1"/>
                <w:sz w:val="18"/>
                <w:szCs w:val="18"/>
                <w:lang w:eastAsia="hr-HR"/>
              </w:rPr>
            </w:pPr>
            <w:r>
              <w:rPr>
                <w:rFonts w:ascii="Cambria" w:hAnsi="Cambria"/>
                <w:sz w:val="18"/>
                <w:szCs w:val="18"/>
              </w:rPr>
              <w:t>Voditelj logistike</w:t>
            </w:r>
            <w:r w:rsidR="00682417">
              <w:rPr>
                <w:rFonts w:ascii="Cambria" w:hAnsi="Cambria"/>
                <w:sz w:val="18"/>
                <w:szCs w:val="18"/>
              </w:rPr>
              <w:t xml:space="preserve"> (1)</w:t>
            </w:r>
          </w:p>
        </w:tc>
        <w:tc>
          <w:tcPr>
            <w:tcW w:w="986" w:type="pct"/>
            <w:vAlign w:val="center"/>
          </w:tcPr>
          <w:p w14:paraId="7E2002A1" w14:textId="5678D42B"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vAlign w:val="center"/>
          </w:tcPr>
          <w:p w14:paraId="2D11E7BB" w14:textId="315AA17F"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1.135</w:t>
            </w:r>
          </w:p>
        </w:tc>
        <w:tc>
          <w:tcPr>
            <w:tcW w:w="905" w:type="pct"/>
            <w:vAlign w:val="center"/>
          </w:tcPr>
          <w:p w14:paraId="22F3B38C" w14:textId="3DFD9029" w:rsidR="000E5441" w:rsidRPr="00CA5DA9" w:rsidRDefault="0059237B"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1.140</w:t>
            </w:r>
          </w:p>
        </w:tc>
      </w:tr>
      <w:tr w:rsidR="000E5441" w:rsidRPr="00CA5DA9" w14:paraId="436C55E7" w14:textId="77777777" w:rsidTr="00682417">
        <w:trPr>
          <w:trHeight w:val="340"/>
          <w:jc w:val="center"/>
        </w:trPr>
        <w:tc>
          <w:tcPr>
            <w:tcW w:w="2203" w:type="pct"/>
            <w:vAlign w:val="center"/>
          </w:tcPr>
          <w:p w14:paraId="6268B63A" w14:textId="5AF02673" w:rsidR="000E5441" w:rsidRPr="00CA5DA9" w:rsidRDefault="000E5441" w:rsidP="000E5441">
            <w:pPr>
              <w:rPr>
                <w:rFonts w:asciiTheme="majorHAnsi" w:hAnsiTheme="majorHAnsi"/>
                <w:noProof/>
                <w:color w:val="000000" w:themeColor="text1"/>
                <w:sz w:val="18"/>
                <w:szCs w:val="18"/>
                <w:lang w:eastAsia="hr-HR"/>
              </w:rPr>
            </w:pPr>
            <w:r>
              <w:rPr>
                <w:rFonts w:ascii="Cambria" w:hAnsi="Cambria"/>
                <w:sz w:val="18"/>
                <w:szCs w:val="18"/>
              </w:rPr>
              <w:t>Logističar</w:t>
            </w:r>
            <w:r w:rsidR="00682417">
              <w:rPr>
                <w:rFonts w:ascii="Cambria" w:hAnsi="Cambria"/>
                <w:sz w:val="18"/>
                <w:szCs w:val="18"/>
              </w:rPr>
              <w:t xml:space="preserve"> (2)</w:t>
            </w:r>
          </w:p>
        </w:tc>
        <w:tc>
          <w:tcPr>
            <w:tcW w:w="986" w:type="pct"/>
            <w:vAlign w:val="center"/>
          </w:tcPr>
          <w:p w14:paraId="6623C2AF" w14:textId="6B26AB7A" w:rsidR="000E5441" w:rsidRPr="00CA5DA9" w:rsidRDefault="00682417" w:rsidP="000E5441">
            <w:pPr>
              <w:jc w:val="center"/>
              <w:rPr>
                <w:rFonts w:asciiTheme="majorHAnsi" w:hAnsiTheme="majorHAnsi"/>
                <w:noProof/>
                <w:color w:val="000000" w:themeColor="text1"/>
                <w:sz w:val="18"/>
                <w:szCs w:val="18"/>
                <w:lang w:eastAsia="hr-HR"/>
              </w:rPr>
            </w:pPr>
            <w:r>
              <w:rPr>
                <w:rFonts w:ascii="Cambria" w:hAnsi="Cambria"/>
                <w:sz w:val="18"/>
                <w:szCs w:val="18"/>
              </w:rPr>
              <w:t xml:space="preserve">SSS, </w:t>
            </w:r>
            <w:r w:rsidR="000E5441" w:rsidRPr="00564A88">
              <w:rPr>
                <w:rFonts w:ascii="Cambria" w:hAnsi="Cambria"/>
                <w:sz w:val="18"/>
                <w:szCs w:val="18"/>
              </w:rPr>
              <w:t>KV</w:t>
            </w:r>
          </w:p>
        </w:tc>
        <w:tc>
          <w:tcPr>
            <w:tcW w:w="906" w:type="pct"/>
            <w:vAlign w:val="center"/>
          </w:tcPr>
          <w:p w14:paraId="04F097D5" w14:textId="4E4EE0C8"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1.065</w:t>
            </w:r>
          </w:p>
        </w:tc>
        <w:tc>
          <w:tcPr>
            <w:tcW w:w="905" w:type="pct"/>
            <w:vAlign w:val="center"/>
          </w:tcPr>
          <w:p w14:paraId="1CFD7B35" w14:textId="1F10F610" w:rsidR="000E5441" w:rsidRPr="00CA5DA9" w:rsidRDefault="0059237B"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1.107</w:t>
            </w:r>
          </w:p>
        </w:tc>
      </w:tr>
      <w:tr w:rsidR="000E5441" w:rsidRPr="00CA5DA9" w14:paraId="6DD26169" w14:textId="77777777" w:rsidTr="00682417">
        <w:trPr>
          <w:trHeight w:val="340"/>
          <w:jc w:val="center"/>
        </w:trPr>
        <w:tc>
          <w:tcPr>
            <w:tcW w:w="2203" w:type="pct"/>
            <w:vAlign w:val="center"/>
          </w:tcPr>
          <w:p w14:paraId="2E285ADB" w14:textId="3EAE5F27"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Cvjećar</w:t>
            </w:r>
            <w:r w:rsidR="00682417">
              <w:rPr>
                <w:rFonts w:ascii="Cambria" w:hAnsi="Cambria"/>
                <w:sz w:val="18"/>
                <w:szCs w:val="18"/>
              </w:rPr>
              <w:t>/ica</w:t>
            </w:r>
            <w:r w:rsidR="009D721E">
              <w:rPr>
                <w:rFonts w:ascii="Cambria" w:hAnsi="Cambria"/>
                <w:sz w:val="18"/>
                <w:szCs w:val="18"/>
              </w:rPr>
              <w:t xml:space="preserve"> (4)</w:t>
            </w:r>
          </w:p>
        </w:tc>
        <w:tc>
          <w:tcPr>
            <w:tcW w:w="986" w:type="pct"/>
            <w:vAlign w:val="center"/>
          </w:tcPr>
          <w:p w14:paraId="5D325887" w14:textId="215B8E61"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KV</w:t>
            </w:r>
          </w:p>
        </w:tc>
        <w:tc>
          <w:tcPr>
            <w:tcW w:w="906" w:type="pct"/>
            <w:vAlign w:val="center"/>
          </w:tcPr>
          <w:p w14:paraId="6F7B0C21" w14:textId="67D8B974"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870</w:t>
            </w:r>
          </w:p>
        </w:tc>
        <w:tc>
          <w:tcPr>
            <w:tcW w:w="905" w:type="pct"/>
            <w:vAlign w:val="center"/>
          </w:tcPr>
          <w:p w14:paraId="5E8D4D11" w14:textId="01A02ED9" w:rsidR="000E5441" w:rsidRPr="00CA5DA9" w:rsidRDefault="0059237B"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962</w:t>
            </w:r>
          </w:p>
        </w:tc>
      </w:tr>
      <w:tr w:rsidR="000E5441" w:rsidRPr="00CA5DA9" w14:paraId="32FDD91F" w14:textId="77777777" w:rsidTr="00682417">
        <w:trPr>
          <w:trHeight w:val="340"/>
          <w:jc w:val="center"/>
        </w:trPr>
        <w:tc>
          <w:tcPr>
            <w:tcW w:w="2203" w:type="pct"/>
            <w:vAlign w:val="center"/>
          </w:tcPr>
          <w:p w14:paraId="3AEFE9FD" w14:textId="4BE4E449"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Administrator</w:t>
            </w:r>
            <w:r w:rsidR="009D721E">
              <w:rPr>
                <w:rFonts w:ascii="Cambria" w:hAnsi="Cambria"/>
                <w:sz w:val="18"/>
                <w:szCs w:val="18"/>
              </w:rPr>
              <w:t xml:space="preserve"> (2)</w:t>
            </w:r>
          </w:p>
        </w:tc>
        <w:tc>
          <w:tcPr>
            <w:tcW w:w="986" w:type="pct"/>
            <w:vAlign w:val="center"/>
          </w:tcPr>
          <w:p w14:paraId="20F057AB" w14:textId="2AB9698C"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SSS</w:t>
            </w:r>
          </w:p>
        </w:tc>
        <w:tc>
          <w:tcPr>
            <w:tcW w:w="906" w:type="pct"/>
            <w:vAlign w:val="center"/>
          </w:tcPr>
          <w:p w14:paraId="3F5FFCE9" w14:textId="33802FCA"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1.014</w:t>
            </w:r>
          </w:p>
        </w:tc>
        <w:tc>
          <w:tcPr>
            <w:tcW w:w="905" w:type="pct"/>
            <w:vAlign w:val="center"/>
          </w:tcPr>
          <w:p w14:paraId="60763C8D" w14:textId="701E42BD" w:rsidR="000E5441" w:rsidRPr="00CA5DA9" w:rsidRDefault="00374D38"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1.165</w:t>
            </w:r>
          </w:p>
        </w:tc>
      </w:tr>
      <w:tr w:rsidR="000E5441" w:rsidRPr="00CA5DA9" w14:paraId="75A1FB44" w14:textId="77777777" w:rsidTr="00682417">
        <w:trPr>
          <w:trHeight w:val="340"/>
          <w:jc w:val="center"/>
        </w:trPr>
        <w:tc>
          <w:tcPr>
            <w:tcW w:w="2203" w:type="pct"/>
            <w:vAlign w:val="center"/>
          </w:tcPr>
          <w:p w14:paraId="4F7F4351" w14:textId="2716AF5E" w:rsidR="000E5441" w:rsidRPr="00CA5DA9" w:rsidRDefault="000E5441" w:rsidP="000E5441">
            <w:pPr>
              <w:rPr>
                <w:rFonts w:asciiTheme="majorHAnsi" w:hAnsiTheme="majorHAnsi"/>
                <w:noProof/>
                <w:color w:val="000000" w:themeColor="text1"/>
                <w:sz w:val="18"/>
                <w:szCs w:val="18"/>
                <w:lang w:eastAsia="hr-HR"/>
              </w:rPr>
            </w:pPr>
            <w:r>
              <w:rPr>
                <w:rFonts w:ascii="Cambria" w:hAnsi="Cambria"/>
                <w:sz w:val="18"/>
                <w:szCs w:val="18"/>
              </w:rPr>
              <w:t>Održavatelj</w:t>
            </w:r>
            <w:r w:rsidR="009D721E">
              <w:rPr>
                <w:rFonts w:ascii="Cambria" w:hAnsi="Cambria"/>
                <w:sz w:val="18"/>
                <w:szCs w:val="18"/>
              </w:rPr>
              <w:t xml:space="preserve"> (1)</w:t>
            </w:r>
          </w:p>
        </w:tc>
        <w:tc>
          <w:tcPr>
            <w:tcW w:w="986" w:type="pct"/>
            <w:vAlign w:val="center"/>
          </w:tcPr>
          <w:p w14:paraId="60465816" w14:textId="385F63CE" w:rsidR="000E5441" w:rsidRPr="00CA5DA9" w:rsidRDefault="000E5441" w:rsidP="000E5441">
            <w:pPr>
              <w:jc w:val="center"/>
              <w:rPr>
                <w:rFonts w:asciiTheme="majorHAnsi" w:hAnsiTheme="majorHAnsi"/>
                <w:noProof/>
                <w:color w:val="000000" w:themeColor="text1"/>
                <w:sz w:val="18"/>
                <w:szCs w:val="18"/>
                <w:lang w:eastAsia="hr-HR"/>
              </w:rPr>
            </w:pPr>
            <w:r>
              <w:rPr>
                <w:rFonts w:ascii="Cambria" w:hAnsi="Cambria"/>
                <w:sz w:val="18"/>
                <w:szCs w:val="18"/>
              </w:rPr>
              <w:t>NKV, KV</w:t>
            </w:r>
          </w:p>
        </w:tc>
        <w:tc>
          <w:tcPr>
            <w:tcW w:w="906" w:type="pct"/>
            <w:vAlign w:val="center"/>
          </w:tcPr>
          <w:p w14:paraId="05AE1FC9" w14:textId="6F7FFFA7"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1.055</w:t>
            </w:r>
          </w:p>
        </w:tc>
        <w:tc>
          <w:tcPr>
            <w:tcW w:w="905" w:type="pct"/>
            <w:vAlign w:val="center"/>
          </w:tcPr>
          <w:p w14:paraId="040602B1" w14:textId="416D590A" w:rsidR="000E5441" w:rsidRPr="00CA5DA9" w:rsidRDefault="009F220E"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917</w:t>
            </w:r>
          </w:p>
        </w:tc>
      </w:tr>
      <w:tr w:rsidR="000E5441" w:rsidRPr="00CA5DA9" w14:paraId="3A1D8B49" w14:textId="77777777" w:rsidTr="00682417">
        <w:trPr>
          <w:trHeight w:val="340"/>
          <w:jc w:val="center"/>
        </w:trPr>
        <w:tc>
          <w:tcPr>
            <w:tcW w:w="2203" w:type="pct"/>
            <w:vAlign w:val="center"/>
          </w:tcPr>
          <w:p w14:paraId="62315E08" w14:textId="07D5516E"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Ukopnik</w:t>
            </w:r>
            <w:r w:rsidR="009D721E">
              <w:rPr>
                <w:rFonts w:ascii="Cambria" w:hAnsi="Cambria"/>
                <w:sz w:val="18"/>
                <w:szCs w:val="18"/>
              </w:rPr>
              <w:t xml:space="preserve"> (10)</w:t>
            </w:r>
          </w:p>
        </w:tc>
        <w:tc>
          <w:tcPr>
            <w:tcW w:w="986" w:type="pct"/>
            <w:vAlign w:val="center"/>
          </w:tcPr>
          <w:p w14:paraId="1AF13C57" w14:textId="7F248DC3"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NKV</w:t>
            </w:r>
            <w:r>
              <w:rPr>
                <w:rFonts w:ascii="Cambria" w:hAnsi="Cambria"/>
                <w:sz w:val="18"/>
                <w:szCs w:val="18"/>
              </w:rPr>
              <w:t>, KV</w:t>
            </w:r>
          </w:p>
        </w:tc>
        <w:tc>
          <w:tcPr>
            <w:tcW w:w="906" w:type="pct"/>
            <w:vAlign w:val="center"/>
          </w:tcPr>
          <w:p w14:paraId="33A48A82" w14:textId="61C1B9E6"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899</w:t>
            </w:r>
          </w:p>
        </w:tc>
        <w:tc>
          <w:tcPr>
            <w:tcW w:w="905" w:type="pct"/>
            <w:vAlign w:val="center"/>
          </w:tcPr>
          <w:p w14:paraId="4A6259D8" w14:textId="5948ED97" w:rsidR="000E5441" w:rsidRPr="00CA5DA9" w:rsidRDefault="0059237B"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922</w:t>
            </w:r>
          </w:p>
        </w:tc>
      </w:tr>
      <w:tr w:rsidR="000E5441" w:rsidRPr="00CA5DA9" w14:paraId="0402B172" w14:textId="77777777" w:rsidTr="00682417">
        <w:trPr>
          <w:trHeight w:val="340"/>
          <w:jc w:val="center"/>
        </w:trPr>
        <w:tc>
          <w:tcPr>
            <w:tcW w:w="2203" w:type="pct"/>
            <w:vAlign w:val="center"/>
          </w:tcPr>
          <w:p w14:paraId="3E60C0DE" w14:textId="1DA194A6" w:rsidR="000E5441" w:rsidRPr="00CA5DA9" w:rsidRDefault="000E5441" w:rsidP="000E5441">
            <w:pPr>
              <w:rPr>
                <w:rFonts w:asciiTheme="majorHAnsi" w:hAnsiTheme="majorHAnsi"/>
                <w:noProof/>
                <w:color w:val="000000" w:themeColor="text1"/>
                <w:sz w:val="18"/>
                <w:szCs w:val="18"/>
                <w:lang w:eastAsia="hr-HR"/>
              </w:rPr>
            </w:pPr>
            <w:r w:rsidRPr="00564A88">
              <w:rPr>
                <w:rFonts w:ascii="Cambria" w:hAnsi="Cambria"/>
                <w:sz w:val="18"/>
                <w:szCs w:val="18"/>
              </w:rPr>
              <w:t>Čistačica</w:t>
            </w:r>
            <w:r w:rsidR="009D721E">
              <w:rPr>
                <w:rFonts w:ascii="Cambria" w:hAnsi="Cambria"/>
                <w:sz w:val="18"/>
                <w:szCs w:val="18"/>
              </w:rPr>
              <w:t xml:space="preserve"> (1)</w:t>
            </w:r>
            <w:r w:rsidRPr="00564A88">
              <w:rPr>
                <w:rFonts w:ascii="Cambria" w:hAnsi="Cambria"/>
                <w:sz w:val="18"/>
                <w:szCs w:val="18"/>
              </w:rPr>
              <w:t xml:space="preserve"> </w:t>
            </w:r>
          </w:p>
        </w:tc>
        <w:tc>
          <w:tcPr>
            <w:tcW w:w="986" w:type="pct"/>
            <w:vAlign w:val="center"/>
          </w:tcPr>
          <w:p w14:paraId="20D3C8D6" w14:textId="77E09E44" w:rsidR="000E5441" w:rsidRPr="00CA5DA9" w:rsidRDefault="000E5441" w:rsidP="000E5441">
            <w:pPr>
              <w:jc w:val="center"/>
              <w:rPr>
                <w:rFonts w:asciiTheme="majorHAnsi" w:hAnsiTheme="majorHAnsi"/>
                <w:noProof/>
                <w:color w:val="000000" w:themeColor="text1"/>
                <w:sz w:val="18"/>
                <w:szCs w:val="18"/>
                <w:lang w:eastAsia="hr-HR"/>
              </w:rPr>
            </w:pPr>
            <w:r w:rsidRPr="00564A88">
              <w:rPr>
                <w:rFonts w:ascii="Cambria" w:hAnsi="Cambria"/>
                <w:sz w:val="18"/>
                <w:szCs w:val="18"/>
              </w:rPr>
              <w:t>NKV</w:t>
            </w:r>
            <w:r>
              <w:rPr>
                <w:rFonts w:ascii="Cambria" w:hAnsi="Cambria"/>
                <w:sz w:val="18"/>
                <w:szCs w:val="18"/>
              </w:rPr>
              <w:t>, KV</w:t>
            </w:r>
          </w:p>
        </w:tc>
        <w:tc>
          <w:tcPr>
            <w:tcW w:w="906" w:type="pct"/>
            <w:vAlign w:val="center"/>
          </w:tcPr>
          <w:p w14:paraId="77CC7874" w14:textId="41950F3E"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606</w:t>
            </w:r>
          </w:p>
        </w:tc>
        <w:tc>
          <w:tcPr>
            <w:tcW w:w="905" w:type="pct"/>
            <w:vAlign w:val="center"/>
          </w:tcPr>
          <w:p w14:paraId="7A35FB9D" w14:textId="6A93B1E1" w:rsidR="000E5441" w:rsidRPr="00CA5DA9"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675</w:t>
            </w:r>
          </w:p>
        </w:tc>
      </w:tr>
      <w:tr w:rsidR="000E5441" w:rsidRPr="00CA5DA9" w14:paraId="5DCFCAFF" w14:textId="77777777" w:rsidTr="00682417">
        <w:trPr>
          <w:trHeight w:val="340"/>
          <w:jc w:val="center"/>
        </w:trPr>
        <w:tc>
          <w:tcPr>
            <w:tcW w:w="2203" w:type="pct"/>
            <w:vAlign w:val="center"/>
          </w:tcPr>
          <w:p w14:paraId="156EDE79" w14:textId="5AD053CF" w:rsidR="000E5441" w:rsidRPr="00564A88" w:rsidRDefault="000E5441" w:rsidP="000E5441">
            <w:pPr>
              <w:rPr>
                <w:rFonts w:ascii="Cambria" w:hAnsi="Cambria"/>
                <w:sz w:val="18"/>
                <w:szCs w:val="18"/>
              </w:rPr>
            </w:pPr>
            <w:r>
              <w:rPr>
                <w:rFonts w:ascii="Cambria" w:hAnsi="Cambria"/>
                <w:sz w:val="18"/>
                <w:szCs w:val="18"/>
              </w:rPr>
              <w:t>Hortikulturist</w:t>
            </w:r>
            <w:r w:rsidR="009D721E">
              <w:rPr>
                <w:rFonts w:ascii="Cambria" w:hAnsi="Cambria"/>
                <w:sz w:val="18"/>
                <w:szCs w:val="18"/>
              </w:rPr>
              <w:t xml:space="preserve"> (1)</w:t>
            </w:r>
          </w:p>
        </w:tc>
        <w:tc>
          <w:tcPr>
            <w:tcW w:w="986" w:type="pct"/>
            <w:vAlign w:val="center"/>
          </w:tcPr>
          <w:p w14:paraId="59598C84" w14:textId="2CCAB724" w:rsidR="000E5441" w:rsidRPr="00564A88" w:rsidRDefault="000E5441" w:rsidP="000E5441">
            <w:pPr>
              <w:jc w:val="center"/>
              <w:rPr>
                <w:rFonts w:ascii="Cambria" w:hAnsi="Cambria"/>
                <w:sz w:val="18"/>
                <w:szCs w:val="18"/>
              </w:rPr>
            </w:pPr>
            <w:r>
              <w:rPr>
                <w:rFonts w:ascii="Cambria" w:hAnsi="Cambria"/>
                <w:sz w:val="18"/>
                <w:szCs w:val="18"/>
              </w:rPr>
              <w:t>NKV, KV</w:t>
            </w:r>
          </w:p>
        </w:tc>
        <w:tc>
          <w:tcPr>
            <w:tcW w:w="906" w:type="pct"/>
            <w:vAlign w:val="center"/>
          </w:tcPr>
          <w:p w14:paraId="5B708582" w14:textId="3EADCC7C" w:rsidR="000E5441" w:rsidRDefault="000E5441"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w:t>
            </w:r>
          </w:p>
        </w:tc>
        <w:tc>
          <w:tcPr>
            <w:tcW w:w="905" w:type="pct"/>
            <w:vAlign w:val="center"/>
          </w:tcPr>
          <w:p w14:paraId="06BEB91A" w14:textId="2931D021" w:rsidR="000E5441" w:rsidRDefault="009F220E" w:rsidP="000E5441">
            <w:pPr>
              <w:jc w:val="center"/>
              <w:rPr>
                <w:rFonts w:ascii="Cambria" w:eastAsia="Verdana,Bold" w:hAnsi="Cambria" w:cs="Arial"/>
                <w:iCs/>
                <w:sz w:val="18"/>
                <w:szCs w:val="18"/>
                <w:lang w:eastAsia="hr-HR"/>
              </w:rPr>
            </w:pPr>
            <w:r>
              <w:rPr>
                <w:rFonts w:ascii="Cambria" w:eastAsia="Verdana,Bold" w:hAnsi="Cambria" w:cs="Arial"/>
                <w:iCs/>
                <w:sz w:val="18"/>
                <w:szCs w:val="18"/>
                <w:lang w:eastAsia="hr-HR"/>
              </w:rPr>
              <w:t>828</w:t>
            </w:r>
          </w:p>
        </w:tc>
      </w:tr>
      <w:tr w:rsidR="009D721E" w:rsidRPr="00CA5DA9" w14:paraId="7E504ADF" w14:textId="77777777" w:rsidTr="00682417">
        <w:trPr>
          <w:trHeight w:val="340"/>
          <w:jc w:val="center"/>
        </w:trPr>
        <w:tc>
          <w:tcPr>
            <w:tcW w:w="2203" w:type="pct"/>
            <w:vAlign w:val="center"/>
          </w:tcPr>
          <w:p w14:paraId="65783F44" w14:textId="1BBBFF8F" w:rsidR="009D721E" w:rsidRDefault="009D721E" w:rsidP="000E5441">
            <w:pPr>
              <w:rPr>
                <w:rFonts w:ascii="Cambria" w:hAnsi="Cambria"/>
                <w:sz w:val="18"/>
                <w:szCs w:val="18"/>
              </w:rPr>
            </w:pPr>
            <w:r>
              <w:rPr>
                <w:rFonts w:ascii="Cambria" w:hAnsi="Cambria"/>
                <w:sz w:val="18"/>
                <w:szCs w:val="18"/>
              </w:rPr>
              <w:t>Voditelj trgovine (2)</w:t>
            </w:r>
          </w:p>
        </w:tc>
        <w:tc>
          <w:tcPr>
            <w:tcW w:w="986" w:type="pct"/>
            <w:vAlign w:val="center"/>
          </w:tcPr>
          <w:p w14:paraId="51201255" w14:textId="60F17098" w:rsidR="009D721E" w:rsidRDefault="009D721E" w:rsidP="000E5441">
            <w:pPr>
              <w:jc w:val="center"/>
              <w:rPr>
                <w:rFonts w:ascii="Cambria" w:hAnsi="Cambria"/>
                <w:sz w:val="18"/>
                <w:szCs w:val="18"/>
              </w:rPr>
            </w:pPr>
            <w:r>
              <w:rPr>
                <w:rFonts w:ascii="Cambria" w:hAnsi="Cambria"/>
                <w:sz w:val="18"/>
                <w:szCs w:val="18"/>
              </w:rPr>
              <w:t>SSS, KV</w:t>
            </w:r>
          </w:p>
        </w:tc>
        <w:tc>
          <w:tcPr>
            <w:tcW w:w="906" w:type="pct"/>
            <w:vAlign w:val="center"/>
          </w:tcPr>
          <w:p w14:paraId="566C1FAB" w14:textId="56C38992" w:rsidR="009D721E" w:rsidRDefault="00374D38" w:rsidP="0047292F">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9</w:t>
            </w:r>
            <w:r w:rsidR="0047292F">
              <w:rPr>
                <w:rFonts w:asciiTheme="majorHAnsi" w:hAnsiTheme="majorHAnsi"/>
                <w:noProof/>
                <w:color w:val="000000" w:themeColor="text1"/>
                <w:sz w:val="18"/>
                <w:szCs w:val="18"/>
              </w:rPr>
              <w:t>72</w:t>
            </w:r>
          </w:p>
        </w:tc>
        <w:tc>
          <w:tcPr>
            <w:tcW w:w="905" w:type="pct"/>
            <w:vAlign w:val="center"/>
          </w:tcPr>
          <w:p w14:paraId="0D07C654" w14:textId="53F332B6" w:rsidR="009D721E" w:rsidRDefault="00374D38" w:rsidP="000E5441">
            <w:pPr>
              <w:jc w:val="center"/>
              <w:rPr>
                <w:rFonts w:ascii="Cambria" w:eastAsia="Verdana,Bold" w:hAnsi="Cambria" w:cs="Arial"/>
                <w:iCs/>
                <w:sz w:val="18"/>
                <w:szCs w:val="18"/>
                <w:lang w:eastAsia="hr-HR"/>
              </w:rPr>
            </w:pPr>
            <w:r>
              <w:rPr>
                <w:rFonts w:ascii="Cambria" w:eastAsia="Verdana,Bold" w:hAnsi="Cambria" w:cs="Arial"/>
                <w:iCs/>
                <w:sz w:val="18"/>
                <w:szCs w:val="18"/>
                <w:lang w:eastAsia="hr-HR"/>
              </w:rPr>
              <w:t>1.014</w:t>
            </w:r>
          </w:p>
        </w:tc>
      </w:tr>
      <w:tr w:rsidR="009D721E" w:rsidRPr="00CA5DA9" w14:paraId="3E6E1FC6" w14:textId="77777777" w:rsidTr="00682417">
        <w:trPr>
          <w:trHeight w:val="340"/>
          <w:jc w:val="center"/>
        </w:trPr>
        <w:tc>
          <w:tcPr>
            <w:tcW w:w="2203" w:type="pct"/>
            <w:vAlign w:val="center"/>
          </w:tcPr>
          <w:p w14:paraId="02A0C1C5" w14:textId="6B1DF7FD" w:rsidR="009D721E" w:rsidRDefault="009D721E" w:rsidP="000E5441">
            <w:pPr>
              <w:rPr>
                <w:rFonts w:ascii="Cambria" w:hAnsi="Cambria"/>
                <w:sz w:val="18"/>
                <w:szCs w:val="18"/>
              </w:rPr>
            </w:pPr>
            <w:r>
              <w:rPr>
                <w:rFonts w:ascii="Cambria" w:hAnsi="Cambria"/>
                <w:sz w:val="18"/>
                <w:szCs w:val="18"/>
              </w:rPr>
              <w:t>Strojar (1)</w:t>
            </w:r>
          </w:p>
        </w:tc>
        <w:tc>
          <w:tcPr>
            <w:tcW w:w="986" w:type="pct"/>
            <w:vAlign w:val="center"/>
          </w:tcPr>
          <w:p w14:paraId="6C3663FA" w14:textId="5B000C54" w:rsidR="009D721E" w:rsidRDefault="009D721E" w:rsidP="000E5441">
            <w:pPr>
              <w:jc w:val="center"/>
              <w:rPr>
                <w:rFonts w:ascii="Cambria" w:hAnsi="Cambria"/>
                <w:sz w:val="18"/>
                <w:szCs w:val="18"/>
              </w:rPr>
            </w:pPr>
            <w:r>
              <w:rPr>
                <w:rFonts w:ascii="Cambria" w:hAnsi="Cambria"/>
                <w:sz w:val="18"/>
                <w:szCs w:val="18"/>
              </w:rPr>
              <w:t>NKV, KV</w:t>
            </w:r>
          </w:p>
        </w:tc>
        <w:tc>
          <w:tcPr>
            <w:tcW w:w="906" w:type="pct"/>
            <w:vAlign w:val="center"/>
          </w:tcPr>
          <w:p w14:paraId="7DA65D9D" w14:textId="2BE5E2E9" w:rsidR="009D721E" w:rsidRDefault="009D721E" w:rsidP="000E5441">
            <w:pPr>
              <w:jc w:val="center"/>
              <w:rPr>
                <w:rFonts w:asciiTheme="majorHAnsi" w:hAnsiTheme="majorHAnsi"/>
                <w:noProof/>
                <w:color w:val="000000" w:themeColor="text1"/>
                <w:sz w:val="18"/>
                <w:szCs w:val="18"/>
              </w:rPr>
            </w:pPr>
            <w:r>
              <w:rPr>
                <w:rFonts w:asciiTheme="majorHAnsi" w:hAnsiTheme="majorHAnsi"/>
                <w:noProof/>
                <w:color w:val="000000" w:themeColor="text1"/>
                <w:sz w:val="18"/>
                <w:szCs w:val="18"/>
              </w:rPr>
              <w:t>-</w:t>
            </w:r>
          </w:p>
        </w:tc>
        <w:tc>
          <w:tcPr>
            <w:tcW w:w="905" w:type="pct"/>
            <w:vAlign w:val="center"/>
          </w:tcPr>
          <w:p w14:paraId="72624140" w14:textId="2D3EC9CE" w:rsidR="009D721E" w:rsidRDefault="009D721E" w:rsidP="000E5441">
            <w:pPr>
              <w:jc w:val="center"/>
              <w:rPr>
                <w:rFonts w:ascii="Cambria" w:eastAsia="Verdana,Bold" w:hAnsi="Cambria" w:cs="Arial"/>
                <w:iCs/>
                <w:sz w:val="18"/>
                <w:szCs w:val="18"/>
                <w:lang w:eastAsia="hr-HR"/>
              </w:rPr>
            </w:pPr>
            <w:r>
              <w:rPr>
                <w:rFonts w:ascii="Cambria" w:eastAsia="Verdana,Bold" w:hAnsi="Cambria" w:cs="Arial"/>
                <w:iCs/>
                <w:sz w:val="18"/>
                <w:szCs w:val="18"/>
                <w:lang w:eastAsia="hr-HR"/>
              </w:rPr>
              <w:t>-</w:t>
            </w:r>
          </w:p>
        </w:tc>
      </w:tr>
    </w:tbl>
    <w:p w14:paraId="7D88FC02" w14:textId="77777777" w:rsidR="000827E8" w:rsidRDefault="000827E8" w:rsidP="00746CC0">
      <w:pPr>
        <w:jc w:val="both"/>
        <w:rPr>
          <w:rFonts w:ascii="Times New Roman" w:hAnsi="Times New Roman"/>
          <w:noProof/>
          <w:sz w:val="24"/>
          <w:szCs w:val="24"/>
        </w:rPr>
      </w:pPr>
    </w:p>
    <w:p w14:paraId="471E8D45" w14:textId="1EA63A80" w:rsidR="009973FF" w:rsidRPr="00112BD7" w:rsidRDefault="009973FF" w:rsidP="009973FF">
      <w:pPr>
        <w:contextualSpacing/>
        <w:jc w:val="both"/>
        <w:rPr>
          <w:rFonts w:ascii="Cambria" w:eastAsia="Calibri" w:hAnsi="Cambria"/>
        </w:rPr>
      </w:pPr>
      <w:r w:rsidRPr="00112BD7">
        <w:rPr>
          <w:rFonts w:ascii="Cambria" w:eastAsia="Calibri" w:hAnsi="Cambria"/>
        </w:rPr>
        <w:t>Prosječna isplaćena bruto plaća u 202</w:t>
      </w:r>
      <w:r>
        <w:rPr>
          <w:rFonts w:ascii="Cambria" w:eastAsia="Calibri" w:hAnsi="Cambria"/>
        </w:rPr>
        <w:t>3</w:t>
      </w:r>
      <w:r w:rsidRPr="00112BD7">
        <w:rPr>
          <w:rFonts w:ascii="Cambria" w:eastAsia="Calibri" w:hAnsi="Cambria"/>
        </w:rPr>
        <w:t xml:space="preserve">. godini iznosila je </w:t>
      </w:r>
      <w:r>
        <w:rPr>
          <w:rFonts w:ascii="Cambria" w:eastAsia="Calibri" w:hAnsi="Cambria"/>
        </w:rPr>
        <w:t>1.</w:t>
      </w:r>
      <w:r w:rsidR="00E51290">
        <w:rPr>
          <w:rFonts w:ascii="Cambria" w:eastAsia="Calibri" w:hAnsi="Cambria"/>
        </w:rPr>
        <w:t>485</w:t>
      </w:r>
      <w:r>
        <w:rPr>
          <w:rFonts w:ascii="Cambria" w:eastAsia="Calibri" w:hAnsi="Cambria"/>
        </w:rPr>
        <w:t xml:space="preserve"> EUR</w:t>
      </w:r>
      <w:r w:rsidRPr="00112BD7">
        <w:rPr>
          <w:rFonts w:ascii="Cambria" w:eastAsia="Calibri" w:hAnsi="Cambria"/>
        </w:rPr>
        <w:t>, dok je neto plaća iznosila</w:t>
      </w:r>
      <w:r>
        <w:rPr>
          <w:rFonts w:ascii="Cambria" w:eastAsia="Calibri" w:hAnsi="Cambria"/>
        </w:rPr>
        <w:t xml:space="preserve"> </w:t>
      </w:r>
      <w:r w:rsidR="00E51290">
        <w:rPr>
          <w:rFonts w:ascii="Cambria" w:eastAsia="Calibri" w:hAnsi="Cambria"/>
        </w:rPr>
        <w:t>1.061 EUR</w:t>
      </w:r>
      <w:r w:rsidR="009D721E">
        <w:rPr>
          <w:rFonts w:ascii="Cambria" w:eastAsia="Calibri" w:hAnsi="Cambria"/>
        </w:rPr>
        <w:t xml:space="preserve"> bez neoporezivih dodataka (naknada za prijevoz, naknada za prehranu, darovi u naravi, darovi za djecu, božićnica i regres te nagrada za radne rezultate)</w:t>
      </w:r>
      <w:r w:rsidRPr="00112BD7">
        <w:rPr>
          <w:rFonts w:ascii="Cambria" w:eastAsia="Calibri" w:hAnsi="Cambria"/>
        </w:rPr>
        <w:t>, te</w:t>
      </w:r>
      <w:r>
        <w:rPr>
          <w:rFonts w:ascii="Cambria" w:eastAsia="Calibri" w:hAnsi="Cambria"/>
        </w:rPr>
        <w:t xml:space="preserve"> je za</w:t>
      </w:r>
      <w:r w:rsidRPr="00112BD7">
        <w:rPr>
          <w:rFonts w:ascii="Cambria" w:eastAsia="Calibri" w:hAnsi="Cambria"/>
        </w:rPr>
        <w:t xml:space="preserve"> </w:t>
      </w:r>
      <w:r w:rsidR="00E51290">
        <w:rPr>
          <w:rFonts w:ascii="Cambria" w:eastAsia="Calibri" w:hAnsi="Cambria"/>
        </w:rPr>
        <w:t>3</w:t>
      </w:r>
      <w:r w:rsidRPr="00112BD7">
        <w:rPr>
          <w:rFonts w:ascii="Cambria" w:eastAsia="Calibri" w:hAnsi="Cambria"/>
        </w:rPr>
        <w:t>% viš</w:t>
      </w:r>
      <w:r w:rsidR="009D721E">
        <w:rPr>
          <w:rFonts w:ascii="Cambria" w:eastAsia="Calibri" w:hAnsi="Cambria"/>
        </w:rPr>
        <w:t>a</w:t>
      </w:r>
      <w:r w:rsidRPr="00112BD7">
        <w:rPr>
          <w:rFonts w:ascii="Cambria" w:eastAsia="Calibri" w:hAnsi="Cambria"/>
        </w:rPr>
        <w:t xml:space="preserve"> u odnosu na 20</w:t>
      </w:r>
      <w:r>
        <w:rPr>
          <w:rFonts w:ascii="Cambria" w:eastAsia="Calibri" w:hAnsi="Cambria"/>
        </w:rPr>
        <w:t>2</w:t>
      </w:r>
      <w:r w:rsidR="00E51290">
        <w:rPr>
          <w:rFonts w:ascii="Cambria" w:eastAsia="Calibri" w:hAnsi="Cambria"/>
        </w:rPr>
        <w:t>2</w:t>
      </w:r>
      <w:r w:rsidRPr="00112BD7">
        <w:rPr>
          <w:rFonts w:ascii="Cambria" w:eastAsia="Calibri" w:hAnsi="Cambria"/>
        </w:rPr>
        <w:t>. godinu. U 202</w:t>
      </w:r>
      <w:r w:rsidR="00E51290">
        <w:rPr>
          <w:rFonts w:ascii="Cambria" w:eastAsia="Calibri" w:hAnsi="Cambria"/>
        </w:rPr>
        <w:t>3</w:t>
      </w:r>
      <w:r w:rsidRPr="00112BD7">
        <w:rPr>
          <w:rFonts w:ascii="Cambria" w:eastAsia="Calibri" w:hAnsi="Cambria"/>
        </w:rPr>
        <w:t xml:space="preserve">. godini u Republici Hrvatskoj prosječna bruto plaća je iznosila </w:t>
      </w:r>
      <w:r>
        <w:rPr>
          <w:rFonts w:ascii="Cambria" w:eastAsia="Calibri" w:hAnsi="Cambria"/>
        </w:rPr>
        <w:t>1</w:t>
      </w:r>
      <w:r w:rsidR="00E51290">
        <w:rPr>
          <w:rFonts w:ascii="Cambria" w:eastAsia="Calibri" w:hAnsi="Cambria"/>
        </w:rPr>
        <w:t>.584 EUR</w:t>
      </w:r>
      <w:r w:rsidRPr="00112BD7">
        <w:rPr>
          <w:rFonts w:ascii="Cambria" w:eastAsia="Calibri" w:hAnsi="Cambria"/>
        </w:rPr>
        <w:t xml:space="preserve">, dok je prosječna neto plaća iznosila </w:t>
      </w:r>
      <w:r w:rsidR="00E51290">
        <w:rPr>
          <w:rFonts w:ascii="Cambria" w:eastAsia="Calibri" w:hAnsi="Cambria"/>
        </w:rPr>
        <w:t>1.148 EUR</w:t>
      </w:r>
      <w:r w:rsidRPr="00112BD7">
        <w:rPr>
          <w:rFonts w:ascii="Cambria" w:eastAsia="Calibri" w:hAnsi="Cambria"/>
        </w:rPr>
        <w:t>.</w:t>
      </w:r>
    </w:p>
    <w:p w14:paraId="7A1E7A03" w14:textId="77777777" w:rsidR="009973FF" w:rsidRDefault="009973FF" w:rsidP="009973FF">
      <w:pPr>
        <w:jc w:val="both"/>
        <w:rPr>
          <w:rFonts w:ascii="Times New Roman" w:hAnsi="Times New Roman"/>
          <w:noProof/>
          <w:sz w:val="24"/>
          <w:szCs w:val="24"/>
        </w:rPr>
      </w:pPr>
    </w:p>
    <w:p w14:paraId="7E3BBF25" w14:textId="77777777" w:rsidR="009973FF" w:rsidRDefault="009973FF" w:rsidP="009973FF">
      <w:pPr>
        <w:jc w:val="both"/>
        <w:rPr>
          <w:rFonts w:ascii="Times New Roman" w:hAnsi="Times New Roman"/>
          <w:noProof/>
          <w:sz w:val="24"/>
          <w:szCs w:val="24"/>
        </w:rPr>
      </w:pPr>
    </w:p>
    <w:p w14:paraId="0B38CC1F" w14:textId="77777777" w:rsidR="000827E8" w:rsidRDefault="000827E8" w:rsidP="00746CC0">
      <w:pPr>
        <w:jc w:val="both"/>
        <w:rPr>
          <w:rFonts w:ascii="Times New Roman" w:hAnsi="Times New Roman"/>
          <w:noProof/>
          <w:sz w:val="24"/>
          <w:szCs w:val="24"/>
        </w:rPr>
      </w:pPr>
    </w:p>
    <w:p w14:paraId="1204FED3" w14:textId="77777777" w:rsidR="00210FCB" w:rsidRPr="00CA5DA9" w:rsidRDefault="00210FCB" w:rsidP="00637133">
      <w:pPr>
        <w:pStyle w:val="Standard"/>
        <w:tabs>
          <w:tab w:val="left" w:pos="420"/>
        </w:tabs>
        <w:spacing w:after="0"/>
        <w:rPr>
          <w:rFonts w:ascii="Cambria" w:hAnsi="Cambria"/>
          <w:b/>
          <w:noProof/>
          <w:color w:val="0F243E"/>
        </w:rPr>
      </w:pPr>
    </w:p>
    <w:tbl>
      <w:tblPr>
        <w:tblW w:w="5000" w:type="pct"/>
        <w:tblLayout w:type="fixed"/>
        <w:tblCellMar>
          <w:left w:w="10" w:type="dxa"/>
          <w:right w:w="10" w:type="dxa"/>
        </w:tblCellMar>
        <w:tblLook w:val="04A0" w:firstRow="1" w:lastRow="0" w:firstColumn="1" w:lastColumn="0" w:noHBand="0" w:noVBand="1"/>
      </w:tblPr>
      <w:tblGrid>
        <w:gridCol w:w="9072"/>
      </w:tblGrid>
      <w:tr w:rsidR="00637133" w:rsidRPr="00CA5DA9" w14:paraId="27541A21" w14:textId="77777777" w:rsidTr="000827E8">
        <w:trPr>
          <w:trHeight w:val="397"/>
        </w:trPr>
        <w:tc>
          <w:tcPr>
            <w:tcW w:w="9288" w:type="dxa"/>
            <w:shd w:val="clear" w:color="auto" w:fill="E7E7FF"/>
            <w:tcMar>
              <w:top w:w="0" w:type="dxa"/>
              <w:left w:w="108" w:type="dxa"/>
              <w:bottom w:w="0" w:type="dxa"/>
              <w:right w:w="108" w:type="dxa"/>
            </w:tcMar>
            <w:vAlign w:val="center"/>
          </w:tcPr>
          <w:p w14:paraId="6245B596" w14:textId="32D0563C" w:rsidR="00637133" w:rsidRPr="00CA5DA9" w:rsidRDefault="00637133" w:rsidP="000827E8">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Struktura radnih sati</w:t>
            </w:r>
          </w:p>
        </w:tc>
      </w:tr>
    </w:tbl>
    <w:p w14:paraId="210442D3" w14:textId="77777777" w:rsidR="000827E8" w:rsidRDefault="000827E8" w:rsidP="000827E8">
      <w:pPr>
        <w:pStyle w:val="Odlomakpopisa2"/>
        <w:ind w:left="0"/>
        <w:jc w:val="center"/>
        <w:rPr>
          <w:rFonts w:asciiTheme="majorHAnsi" w:hAnsiTheme="majorHAnsi"/>
          <w:i/>
          <w:noProof/>
          <w:color w:val="000000" w:themeColor="text1"/>
          <w:sz w:val="20"/>
          <w:szCs w:val="20"/>
        </w:rPr>
      </w:pPr>
    </w:p>
    <w:p w14:paraId="3B132B1E" w14:textId="628544D1" w:rsidR="000827E8" w:rsidRPr="00CA5DA9" w:rsidRDefault="000827E8" w:rsidP="000827E8">
      <w:pPr>
        <w:pStyle w:val="Odlomakpopisa2"/>
        <w:ind w:left="0"/>
        <w:jc w:val="center"/>
        <w:rPr>
          <w:rFonts w:asciiTheme="majorHAnsi" w:hAnsiTheme="majorHAnsi"/>
          <w:i/>
          <w:noProof/>
          <w:color w:val="000000" w:themeColor="text1"/>
          <w:sz w:val="20"/>
          <w:szCs w:val="20"/>
        </w:rPr>
      </w:pPr>
      <w:r w:rsidRPr="00CA5DA9">
        <w:rPr>
          <w:rFonts w:asciiTheme="majorHAnsi" w:hAnsiTheme="majorHAnsi"/>
          <w:i/>
          <w:noProof/>
          <w:color w:val="000000" w:themeColor="text1"/>
          <w:sz w:val="20"/>
          <w:szCs w:val="20"/>
        </w:rPr>
        <w:t xml:space="preserve">Tablica </w:t>
      </w:r>
      <w:r>
        <w:rPr>
          <w:rFonts w:asciiTheme="majorHAnsi" w:hAnsiTheme="majorHAnsi"/>
          <w:i/>
          <w:noProof/>
          <w:color w:val="000000" w:themeColor="text1"/>
          <w:sz w:val="20"/>
          <w:szCs w:val="20"/>
        </w:rPr>
        <w:t>8</w:t>
      </w:r>
      <w:r w:rsidRPr="00CA5DA9">
        <w:rPr>
          <w:rFonts w:asciiTheme="majorHAnsi" w:hAnsiTheme="majorHAnsi"/>
          <w:i/>
          <w:noProof/>
          <w:color w:val="000000" w:themeColor="text1"/>
          <w:sz w:val="20"/>
          <w:szCs w:val="20"/>
        </w:rPr>
        <w:t>. Struktura radnih sati</w:t>
      </w:r>
    </w:p>
    <w:p w14:paraId="607B2746" w14:textId="77777777" w:rsidR="00637133" w:rsidRDefault="00637133" w:rsidP="00296978">
      <w:pPr>
        <w:pStyle w:val="Odlomakpopisa2"/>
        <w:ind w:left="0"/>
        <w:jc w:val="both"/>
        <w:rPr>
          <w:rFonts w:asciiTheme="majorHAnsi" w:hAnsiTheme="majorHAnsi"/>
          <w:noProof/>
          <w:color w:val="00B050"/>
        </w:rPr>
      </w:pPr>
    </w:p>
    <w:tbl>
      <w:tblPr>
        <w:tblW w:w="5000" w:type="pct"/>
        <w:jc w:val="center"/>
        <w:tblLook w:val="04A0" w:firstRow="1" w:lastRow="0" w:firstColumn="1" w:lastColumn="0" w:noHBand="0" w:noVBand="1"/>
      </w:tblPr>
      <w:tblGrid>
        <w:gridCol w:w="1102"/>
        <w:gridCol w:w="1365"/>
        <w:gridCol w:w="1101"/>
        <w:gridCol w:w="1101"/>
        <w:gridCol w:w="1101"/>
        <w:gridCol w:w="1101"/>
        <w:gridCol w:w="1101"/>
        <w:gridCol w:w="1100"/>
      </w:tblGrid>
      <w:tr w:rsidR="000827E8" w:rsidRPr="003921C7" w14:paraId="57569727" w14:textId="77777777" w:rsidTr="00F72C6F">
        <w:trPr>
          <w:trHeight w:val="840"/>
          <w:jc w:val="center"/>
        </w:trPr>
        <w:tc>
          <w:tcPr>
            <w:tcW w:w="607" w:type="pct"/>
            <w:tcBorders>
              <w:top w:val="nil"/>
              <w:left w:val="nil"/>
              <w:bottom w:val="nil"/>
              <w:right w:val="single" w:sz="8" w:space="0" w:color="D9D9D9"/>
            </w:tcBorders>
            <w:shd w:val="clear" w:color="000000" w:fill="D9D9D9"/>
            <w:vAlign w:val="center"/>
            <w:hideMark/>
          </w:tcPr>
          <w:p w14:paraId="1F4B1CE1"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Efektivni sati rada</w:t>
            </w:r>
          </w:p>
        </w:tc>
        <w:tc>
          <w:tcPr>
            <w:tcW w:w="752" w:type="pct"/>
            <w:tcBorders>
              <w:top w:val="nil"/>
              <w:left w:val="nil"/>
              <w:bottom w:val="nil"/>
              <w:right w:val="single" w:sz="8" w:space="0" w:color="D9D9D9"/>
            </w:tcBorders>
            <w:shd w:val="clear" w:color="000000" w:fill="D9D9D9"/>
            <w:vAlign w:val="center"/>
            <w:hideMark/>
          </w:tcPr>
          <w:p w14:paraId="1F9FA886"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Prekovremeni sati</w:t>
            </w:r>
          </w:p>
        </w:tc>
        <w:tc>
          <w:tcPr>
            <w:tcW w:w="607" w:type="pct"/>
            <w:tcBorders>
              <w:top w:val="nil"/>
              <w:left w:val="nil"/>
              <w:bottom w:val="nil"/>
              <w:right w:val="single" w:sz="8" w:space="0" w:color="D9D9D9"/>
            </w:tcBorders>
            <w:shd w:val="clear" w:color="000000" w:fill="D9D9D9"/>
            <w:vAlign w:val="center"/>
            <w:hideMark/>
          </w:tcPr>
          <w:p w14:paraId="4B10ECC7"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 xml:space="preserve"> Državni praznik</w:t>
            </w:r>
          </w:p>
        </w:tc>
        <w:tc>
          <w:tcPr>
            <w:tcW w:w="607" w:type="pct"/>
            <w:tcBorders>
              <w:top w:val="nil"/>
              <w:left w:val="nil"/>
              <w:bottom w:val="nil"/>
              <w:right w:val="single" w:sz="8" w:space="0" w:color="D9D9D9"/>
            </w:tcBorders>
            <w:shd w:val="clear" w:color="000000" w:fill="D9D9D9"/>
            <w:vAlign w:val="center"/>
            <w:hideMark/>
          </w:tcPr>
          <w:p w14:paraId="63586ECC"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Plaćeni dopust</w:t>
            </w:r>
          </w:p>
        </w:tc>
        <w:tc>
          <w:tcPr>
            <w:tcW w:w="607" w:type="pct"/>
            <w:tcBorders>
              <w:top w:val="nil"/>
              <w:left w:val="nil"/>
              <w:bottom w:val="nil"/>
              <w:right w:val="single" w:sz="8" w:space="0" w:color="D9D9D9"/>
            </w:tcBorders>
            <w:shd w:val="clear" w:color="000000" w:fill="D9D9D9"/>
            <w:vAlign w:val="center"/>
            <w:hideMark/>
          </w:tcPr>
          <w:p w14:paraId="529F8683"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Sati godišnjeg odmora</w:t>
            </w:r>
          </w:p>
        </w:tc>
        <w:tc>
          <w:tcPr>
            <w:tcW w:w="607" w:type="pct"/>
            <w:tcBorders>
              <w:top w:val="nil"/>
              <w:left w:val="nil"/>
              <w:bottom w:val="nil"/>
              <w:right w:val="single" w:sz="8" w:space="0" w:color="D9D9D9"/>
            </w:tcBorders>
            <w:shd w:val="clear" w:color="000000" w:fill="D9D9D9"/>
            <w:vAlign w:val="center"/>
            <w:hideMark/>
          </w:tcPr>
          <w:p w14:paraId="4CF839D6"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Društva</w:t>
            </w:r>
          </w:p>
        </w:tc>
        <w:tc>
          <w:tcPr>
            <w:tcW w:w="607" w:type="pct"/>
            <w:tcBorders>
              <w:top w:val="nil"/>
              <w:left w:val="nil"/>
              <w:bottom w:val="nil"/>
              <w:right w:val="single" w:sz="8" w:space="0" w:color="D9D9D9"/>
            </w:tcBorders>
            <w:shd w:val="clear" w:color="000000" w:fill="D9D9D9"/>
            <w:vAlign w:val="center"/>
            <w:hideMark/>
          </w:tcPr>
          <w:p w14:paraId="69CFB64F" w14:textId="77777777" w:rsidR="000827E8" w:rsidRPr="00E85124" w:rsidRDefault="000827E8" w:rsidP="00F72C6F">
            <w:pPr>
              <w:spacing w:line="240" w:lineRule="auto"/>
              <w:jc w:val="center"/>
              <w:rPr>
                <w:rFonts w:ascii="Cambria" w:hAnsi="Cambria"/>
                <w:sz w:val="16"/>
                <w:szCs w:val="16"/>
                <w:lang w:eastAsia="hr-HR"/>
              </w:rPr>
            </w:pPr>
            <w:r w:rsidRPr="00E85124">
              <w:rPr>
                <w:rFonts w:ascii="Cambria" w:hAnsi="Cambria"/>
                <w:sz w:val="16"/>
                <w:szCs w:val="16"/>
                <w:lang w:eastAsia="hr-HR"/>
              </w:rPr>
              <w:t>Sati bolovanja na teret HZZO-a</w:t>
            </w:r>
          </w:p>
        </w:tc>
        <w:tc>
          <w:tcPr>
            <w:tcW w:w="606" w:type="pct"/>
            <w:tcBorders>
              <w:top w:val="nil"/>
              <w:left w:val="nil"/>
              <w:bottom w:val="nil"/>
              <w:right w:val="nil"/>
            </w:tcBorders>
            <w:shd w:val="clear" w:color="000000" w:fill="D9D9D9"/>
            <w:vAlign w:val="center"/>
            <w:hideMark/>
          </w:tcPr>
          <w:p w14:paraId="6091E04B" w14:textId="77777777" w:rsidR="000827E8" w:rsidRPr="00E85124" w:rsidRDefault="000827E8" w:rsidP="00F72C6F">
            <w:pPr>
              <w:spacing w:line="240" w:lineRule="auto"/>
              <w:jc w:val="center"/>
              <w:rPr>
                <w:rFonts w:ascii="Cambria" w:hAnsi="Cambria"/>
                <w:b/>
                <w:bCs/>
                <w:sz w:val="16"/>
                <w:szCs w:val="16"/>
                <w:lang w:eastAsia="hr-HR"/>
              </w:rPr>
            </w:pPr>
            <w:r w:rsidRPr="00E85124">
              <w:rPr>
                <w:rFonts w:ascii="Cambria" w:hAnsi="Cambria"/>
                <w:b/>
                <w:bCs/>
                <w:sz w:val="16"/>
                <w:szCs w:val="16"/>
                <w:lang w:eastAsia="hr-HR"/>
              </w:rPr>
              <w:t>Ukupno</w:t>
            </w:r>
          </w:p>
        </w:tc>
      </w:tr>
      <w:tr w:rsidR="000827E8" w:rsidRPr="003921C7" w14:paraId="71F765E4" w14:textId="77777777" w:rsidTr="00F72C6F">
        <w:trPr>
          <w:trHeight w:val="315"/>
          <w:jc w:val="center"/>
        </w:trPr>
        <w:tc>
          <w:tcPr>
            <w:tcW w:w="607" w:type="pct"/>
            <w:tcBorders>
              <w:top w:val="nil"/>
              <w:left w:val="nil"/>
              <w:bottom w:val="single" w:sz="8" w:space="0" w:color="BFBFBF"/>
              <w:right w:val="nil"/>
            </w:tcBorders>
            <w:shd w:val="clear" w:color="auto" w:fill="auto"/>
            <w:noWrap/>
            <w:vAlign w:val="center"/>
          </w:tcPr>
          <w:p w14:paraId="2FF1A150" w14:textId="371E3106" w:rsidR="000827E8" w:rsidRPr="0079757A" w:rsidRDefault="000414F2"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49.229</w:t>
            </w:r>
          </w:p>
        </w:tc>
        <w:tc>
          <w:tcPr>
            <w:tcW w:w="752" w:type="pct"/>
            <w:tcBorders>
              <w:top w:val="nil"/>
              <w:left w:val="nil"/>
              <w:bottom w:val="single" w:sz="8" w:space="0" w:color="BFBFBF"/>
              <w:right w:val="nil"/>
            </w:tcBorders>
            <w:shd w:val="clear" w:color="auto" w:fill="auto"/>
            <w:noWrap/>
            <w:vAlign w:val="center"/>
          </w:tcPr>
          <w:p w14:paraId="63C65459" w14:textId="2C1919EF" w:rsidR="000827E8" w:rsidRPr="0079757A" w:rsidRDefault="000414F2"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3.029</w:t>
            </w:r>
          </w:p>
        </w:tc>
        <w:tc>
          <w:tcPr>
            <w:tcW w:w="607" w:type="pct"/>
            <w:tcBorders>
              <w:top w:val="nil"/>
              <w:left w:val="nil"/>
              <w:bottom w:val="single" w:sz="8" w:space="0" w:color="BFBFBF"/>
              <w:right w:val="nil"/>
            </w:tcBorders>
            <w:shd w:val="clear" w:color="auto" w:fill="auto"/>
            <w:noWrap/>
            <w:vAlign w:val="center"/>
          </w:tcPr>
          <w:p w14:paraId="4A9ED5D0" w14:textId="5A04AFA1" w:rsidR="000827E8" w:rsidRPr="0079757A" w:rsidRDefault="000414F2"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1.926</w:t>
            </w:r>
          </w:p>
        </w:tc>
        <w:tc>
          <w:tcPr>
            <w:tcW w:w="607" w:type="pct"/>
            <w:tcBorders>
              <w:top w:val="nil"/>
              <w:left w:val="nil"/>
              <w:bottom w:val="single" w:sz="8" w:space="0" w:color="BFBFBF"/>
              <w:right w:val="nil"/>
            </w:tcBorders>
            <w:shd w:val="clear" w:color="auto" w:fill="auto"/>
            <w:noWrap/>
            <w:vAlign w:val="center"/>
          </w:tcPr>
          <w:p w14:paraId="4A7D7397" w14:textId="00D28A1C" w:rsidR="000827E8" w:rsidRPr="0079757A" w:rsidRDefault="000414F2"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120</w:t>
            </w:r>
          </w:p>
        </w:tc>
        <w:tc>
          <w:tcPr>
            <w:tcW w:w="607" w:type="pct"/>
            <w:tcBorders>
              <w:top w:val="nil"/>
              <w:left w:val="nil"/>
              <w:bottom w:val="single" w:sz="8" w:space="0" w:color="BFBFBF"/>
              <w:right w:val="nil"/>
            </w:tcBorders>
            <w:shd w:val="clear" w:color="auto" w:fill="auto"/>
            <w:noWrap/>
            <w:vAlign w:val="center"/>
          </w:tcPr>
          <w:p w14:paraId="49C83854" w14:textId="280906C0" w:rsidR="000827E8" w:rsidRPr="0079757A" w:rsidRDefault="000414F2"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6.987</w:t>
            </w:r>
          </w:p>
        </w:tc>
        <w:tc>
          <w:tcPr>
            <w:tcW w:w="607" w:type="pct"/>
            <w:tcBorders>
              <w:top w:val="nil"/>
              <w:left w:val="nil"/>
              <w:bottom w:val="single" w:sz="8" w:space="0" w:color="BFBFBF"/>
              <w:right w:val="nil"/>
            </w:tcBorders>
            <w:shd w:val="clear" w:color="auto" w:fill="auto"/>
            <w:noWrap/>
            <w:vAlign w:val="center"/>
          </w:tcPr>
          <w:p w14:paraId="2125CB81" w14:textId="7D54BE87" w:rsidR="000827E8" w:rsidRPr="0079757A" w:rsidRDefault="000414F2"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3.398</w:t>
            </w:r>
          </w:p>
        </w:tc>
        <w:tc>
          <w:tcPr>
            <w:tcW w:w="607" w:type="pct"/>
            <w:tcBorders>
              <w:top w:val="nil"/>
              <w:left w:val="nil"/>
              <w:bottom w:val="single" w:sz="8" w:space="0" w:color="BFBFBF"/>
              <w:right w:val="nil"/>
            </w:tcBorders>
            <w:shd w:val="clear" w:color="auto" w:fill="auto"/>
            <w:noWrap/>
            <w:vAlign w:val="center"/>
          </w:tcPr>
          <w:p w14:paraId="41FCD74D" w14:textId="0932BAB3" w:rsidR="000827E8" w:rsidRPr="0079757A" w:rsidRDefault="0087570C" w:rsidP="00F72C6F">
            <w:pPr>
              <w:spacing w:line="240" w:lineRule="auto"/>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0414F2">
              <w:rPr>
                <w:rFonts w:ascii="Cambria" w:hAnsi="Cambria"/>
                <w:color w:val="000000" w:themeColor="text1"/>
                <w:sz w:val="16"/>
                <w:szCs w:val="16"/>
                <w:lang w:eastAsia="hr-HR"/>
              </w:rPr>
              <w:t>7.152</w:t>
            </w:r>
          </w:p>
        </w:tc>
        <w:tc>
          <w:tcPr>
            <w:tcW w:w="606" w:type="pct"/>
            <w:tcBorders>
              <w:top w:val="nil"/>
              <w:left w:val="nil"/>
              <w:bottom w:val="single" w:sz="8" w:space="0" w:color="BFBFBF"/>
              <w:right w:val="nil"/>
            </w:tcBorders>
            <w:shd w:val="clear" w:color="auto" w:fill="auto"/>
            <w:noWrap/>
            <w:vAlign w:val="center"/>
          </w:tcPr>
          <w:p w14:paraId="1BDC6ABC" w14:textId="193A0CD2" w:rsidR="000827E8" w:rsidRPr="0079757A" w:rsidRDefault="000414F2" w:rsidP="00F72C6F">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71.841</w:t>
            </w:r>
          </w:p>
        </w:tc>
      </w:tr>
      <w:tr w:rsidR="000827E8" w:rsidRPr="003921C7" w14:paraId="53413D6D" w14:textId="77777777" w:rsidTr="00F72C6F">
        <w:trPr>
          <w:trHeight w:val="315"/>
          <w:jc w:val="center"/>
        </w:trPr>
        <w:tc>
          <w:tcPr>
            <w:tcW w:w="607" w:type="pct"/>
            <w:tcBorders>
              <w:top w:val="nil"/>
              <w:left w:val="nil"/>
              <w:bottom w:val="single" w:sz="8" w:space="0" w:color="BFBFBF"/>
              <w:right w:val="nil"/>
            </w:tcBorders>
            <w:shd w:val="clear" w:color="000000" w:fill="F2F2F2"/>
            <w:noWrap/>
            <w:vAlign w:val="center"/>
          </w:tcPr>
          <w:p w14:paraId="3B0CD37D" w14:textId="4F9B519C" w:rsidR="000827E8" w:rsidRPr="0079757A" w:rsidRDefault="000827E8" w:rsidP="000414F2">
            <w:pPr>
              <w:spacing w:line="240" w:lineRule="auto"/>
              <w:jc w:val="center"/>
              <w:rPr>
                <w:rFonts w:ascii="Cambria" w:hAnsi="Cambria"/>
                <w:color w:val="000000" w:themeColor="text1"/>
                <w:sz w:val="16"/>
                <w:szCs w:val="16"/>
                <w:lang w:eastAsia="hr-HR"/>
              </w:rPr>
            </w:pPr>
            <w:r>
              <w:rPr>
                <w:rFonts w:ascii="Cambria" w:hAnsi="Cambria"/>
                <w:color w:val="000000" w:themeColor="text1"/>
                <w:sz w:val="16"/>
                <w:szCs w:val="16"/>
                <w:lang w:eastAsia="hr-HR"/>
              </w:rPr>
              <w:t xml:space="preserve"> </w:t>
            </w:r>
            <w:r w:rsidR="000414F2">
              <w:rPr>
                <w:rFonts w:ascii="Cambria" w:hAnsi="Cambria"/>
                <w:color w:val="000000" w:themeColor="text1"/>
                <w:sz w:val="16"/>
                <w:szCs w:val="16"/>
                <w:lang w:eastAsia="hr-HR"/>
              </w:rPr>
              <w:t>6</w:t>
            </w:r>
            <w:r w:rsidR="009D721E">
              <w:rPr>
                <w:rFonts w:ascii="Cambria" w:hAnsi="Cambria"/>
                <w:color w:val="000000" w:themeColor="text1"/>
                <w:sz w:val="16"/>
                <w:szCs w:val="16"/>
                <w:lang w:eastAsia="hr-HR"/>
              </w:rPr>
              <w:t>8.5</w:t>
            </w:r>
            <w:r w:rsidRPr="0079757A">
              <w:rPr>
                <w:rFonts w:ascii="Cambria" w:hAnsi="Cambria"/>
                <w:color w:val="000000" w:themeColor="text1"/>
                <w:sz w:val="16"/>
                <w:szCs w:val="16"/>
                <w:lang w:eastAsia="hr-HR"/>
              </w:rPr>
              <w:t xml:space="preserve">%           </w:t>
            </w:r>
          </w:p>
        </w:tc>
        <w:tc>
          <w:tcPr>
            <w:tcW w:w="752" w:type="pct"/>
            <w:tcBorders>
              <w:top w:val="nil"/>
              <w:left w:val="nil"/>
              <w:bottom w:val="single" w:sz="8" w:space="0" w:color="BFBFBF"/>
              <w:right w:val="nil"/>
            </w:tcBorders>
            <w:shd w:val="clear" w:color="000000" w:fill="F2F2F2"/>
            <w:noWrap/>
            <w:vAlign w:val="center"/>
          </w:tcPr>
          <w:p w14:paraId="761A3F65" w14:textId="72B65D7C" w:rsidR="000827E8" w:rsidRPr="00E85124" w:rsidRDefault="000827E8" w:rsidP="000414F2">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0414F2">
              <w:rPr>
                <w:rFonts w:ascii="Cambria" w:hAnsi="Cambria"/>
                <w:color w:val="000000" w:themeColor="text1"/>
                <w:sz w:val="16"/>
                <w:szCs w:val="16"/>
                <w:lang w:eastAsia="hr-HR"/>
              </w:rPr>
              <w:t>4</w:t>
            </w:r>
            <w:r w:rsidR="009D721E">
              <w:rPr>
                <w:rFonts w:ascii="Cambria" w:hAnsi="Cambria"/>
                <w:color w:val="000000" w:themeColor="text1"/>
                <w:sz w:val="16"/>
                <w:szCs w:val="16"/>
                <w:lang w:eastAsia="hr-HR"/>
              </w:rPr>
              <w:t>.2</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67FEEF7D" w14:textId="4E8F389C" w:rsidR="000827E8" w:rsidRPr="00E85124" w:rsidRDefault="000827E8" w:rsidP="000414F2">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009D721E">
              <w:rPr>
                <w:rFonts w:ascii="Cambria" w:hAnsi="Cambria"/>
                <w:color w:val="000000" w:themeColor="text1"/>
                <w:sz w:val="16"/>
                <w:szCs w:val="16"/>
                <w:lang w:eastAsia="hr-HR"/>
              </w:rPr>
              <w:t>2.7</w:t>
            </w:r>
            <w:r>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3A367A88" w14:textId="723F4B80" w:rsidR="000827E8" w:rsidRPr="00E85124" w:rsidRDefault="000827E8" w:rsidP="000827E8">
            <w:pPr>
              <w:spacing w:line="240" w:lineRule="auto"/>
              <w:rPr>
                <w:rFonts w:ascii="Cambria" w:hAnsi="Cambria"/>
                <w:color w:val="FF0000"/>
                <w:sz w:val="16"/>
                <w:szCs w:val="16"/>
                <w:lang w:eastAsia="hr-HR"/>
              </w:rPr>
            </w:pPr>
            <w:r>
              <w:rPr>
                <w:rFonts w:ascii="Cambria" w:hAnsi="Cambria"/>
                <w:color w:val="FF0000"/>
                <w:sz w:val="16"/>
                <w:szCs w:val="16"/>
                <w:lang w:eastAsia="hr-HR"/>
              </w:rPr>
              <w:t xml:space="preserve">       </w:t>
            </w:r>
            <w:r w:rsidR="009D721E" w:rsidRPr="009D721E">
              <w:rPr>
                <w:rFonts w:ascii="Cambria" w:hAnsi="Cambria"/>
                <w:sz w:val="16"/>
                <w:szCs w:val="16"/>
                <w:lang w:eastAsia="hr-HR"/>
              </w:rPr>
              <w:t>0.2</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5707915E" w14:textId="6B204A04" w:rsidR="000827E8" w:rsidRPr="00E85124" w:rsidRDefault="000827E8" w:rsidP="008D6A0B">
            <w:pPr>
              <w:spacing w:line="240" w:lineRule="auto"/>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sidR="008D6A0B">
              <w:rPr>
                <w:rFonts w:ascii="Cambria" w:hAnsi="Cambria"/>
                <w:color w:val="000000" w:themeColor="text1"/>
                <w:sz w:val="16"/>
                <w:szCs w:val="16"/>
                <w:lang w:eastAsia="hr-HR"/>
              </w:rPr>
              <w:t>9</w:t>
            </w:r>
            <w:r w:rsidR="009D721E">
              <w:rPr>
                <w:rFonts w:ascii="Cambria" w:hAnsi="Cambria"/>
                <w:color w:val="000000" w:themeColor="text1"/>
                <w:sz w:val="16"/>
                <w:szCs w:val="16"/>
                <w:lang w:eastAsia="hr-HR"/>
              </w:rPr>
              <w:t>.7</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58609472" w14:textId="2C6198A8" w:rsidR="000827E8" w:rsidRPr="00E85124" w:rsidRDefault="000827E8" w:rsidP="000414F2">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009D721E">
              <w:rPr>
                <w:rFonts w:ascii="Cambria" w:hAnsi="Cambria"/>
                <w:color w:val="000000" w:themeColor="text1"/>
                <w:sz w:val="16"/>
                <w:szCs w:val="16"/>
                <w:lang w:eastAsia="hr-HR"/>
              </w:rPr>
              <w:t>4.7</w:t>
            </w:r>
            <w:r w:rsidRPr="0079757A">
              <w:rPr>
                <w:rFonts w:ascii="Cambria" w:hAnsi="Cambria"/>
                <w:color w:val="000000" w:themeColor="text1"/>
                <w:sz w:val="16"/>
                <w:szCs w:val="16"/>
                <w:lang w:eastAsia="hr-HR"/>
              </w:rPr>
              <w:t>%</w:t>
            </w:r>
          </w:p>
        </w:tc>
        <w:tc>
          <w:tcPr>
            <w:tcW w:w="607" w:type="pct"/>
            <w:tcBorders>
              <w:top w:val="nil"/>
              <w:left w:val="nil"/>
              <w:bottom w:val="single" w:sz="8" w:space="0" w:color="BFBFBF"/>
              <w:right w:val="nil"/>
            </w:tcBorders>
            <w:shd w:val="clear" w:color="000000" w:fill="F2F2F2"/>
            <w:noWrap/>
            <w:vAlign w:val="center"/>
          </w:tcPr>
          <w:p w14:paraId="0C2BB654" w14:textId="6B58DB91" w:rsidR="000827E8" w:rsidRPr="00E85124" w:rsidRDefault="000827E8" w:rsidP="000414F2">
            <w:pPr>
              <w:spacing w:line="240" w:lineRule="auto"/>
              <w:jc w:val="center"/>
              <w:rPr>
                <w:rFonts w:ascii="Cambria" w:hAnsi="Cambria"/>
                <w:color w:val="FF0000"/>
                <w:sz w:val="16"/>
                <w:szCs w:val="16"/>
                <w:lang w:eastAsia="hr-HR"/>
              </w:rPr>
            </w:pPr>
            <w:r w:rsidRPr="0079757A">
              <w:rPr>
                <w:rFonts w:ascii="Cambria" w:hAnsi="Cambria"/>
                <w:color w:val="000000" w:themeColor="text1"/>
                <w:sz w:val="16"/>
                <w:szCs w:val="16"/>
                <w:lang w:eastAsia="hr-HR"/>
              </w:rPr>
              <w:t xml:space="preserve"> </w:t>
            </w:r>
            <w:r>
              <w:rPr>
                <w:rFonts w:ascii="Cambria" w:hAnsi="Cambria"/>
                <w:color w:val="000000" w:themeColor="text1"/>
                <w:sz w:val="16"/>
                <w:szCs w:val="16"/>
                <w:lang w:eastAsia="hr-HR"/>
              </w:rPr>
              <w:t xml:space="preserve"> </w:t>
            </w:r>
            <w:r w:rsidR="000414F2">
              <w:rPr>
                <w:rFonts w:ascii="Cambria" w:hAnsi="Cambria"/>
                <w:color w:val="000000" w:themeColor="text1"/>
                <w:sz w:val="16"/>
                <w:szCs w:val="16"/>
                <w:lang w:eastAsia="hr-HR"/>
              </w:rPr>
              <w:t>10</w:t>
            </w:r>
            <w:r w:rsidR="009D721E">
              <w:rPr>
                <w:rFonts w:ascii="Cambria" w:hAnsi="Cambria"/>
                <w:color w:val="000000" w:themeColor="text1"/>
                <w:sz w:val="16"/>
                <w:szCs w:val="16"/>
                <w:lang w:eastAsia="hr-HR"/>
              </w:rPr>
              <w:t>.0</w:t>
            </w:r>
            <w:r w:rsidRPr="0079757A">
              <w:rPr>
                <w:rFonts w:ascii="Cambria" w:hAnsi="Cambria"/>
                <w:color w:val="000000" w:themeColor="text1"/>
                <w:sz w:val="16"/>
                <w:szCs w:val="16"/>
                <w:lang w:eastAsia="hr-HR"/>
              </w:rPr>
              <w:t>%</w:t>
            </w:r>
          </w:p>
        </w:tc>
        <w:tc>
          <w:tcPr>
            <w:tcW w:w="606" w:type="pct"/>
            <w:tcBorders>
              <w:top w:val="nil"/>
              <w:left w:val="nil"/>
              <w:bottom w:val="single" w:sz="8" w:space="0" w:color="BFBFBF"/>
              <w:right w:val="nil"/>
            </w:tcBorders>
            <w:shd w:val="clear" w:color="000000" w:fill="F2F2F2"/>
            <w:noWrap/>
            <w:vAlign w:val="center"/>
          </w:tcPr>
          <w:p w14:paraId="03FE70FD" w14:textId="77777777" w:rsidR="000827E8" w:rsidRPr="00E85124" w:rsidRDefault="000827E8" w:rsidP="00F72C6F">
            <w:pPr>
              <w:spacing w:line="240" w:lineRule="auto"/>
              <w:jc w:val="center"/>
              <w:rPr>
                <w:rFonts w:ascii="Cambria" w:hAnsi="Cambria"/>
                <w:color w:val="FF0000"/>
                <w:sz w:val="16"/>
                <w:szCs w:val="16"/>
                <w:lang w:eastAsia="hr-HR"/>
              </w:rPr>
            </w:pPr>
            <w:r>
              <w:rPr>
                <w:rFonts w:ascii="Cambria" w:hAnsi="Cambria"/>
                <w:color w:val="000000" w:themeColor="text1"/>
                <w:sz w:val="16"/>
                <w:szCs w:val="16"/>
                <w:lang w:eastAsia="hr-HR"/>
              </w:rPr>
              <w:t xml:space="preserve">   </w:t>
            </w:r>
            <w:r w:rsidRPr="0079757A">
              <w:rPr>
                <w:rFonts w:ascii="Cambria" w:hAnsi="Cambria"/>
                <w:color w:val="000000" w:themeColor="text1"/>
                <w:sz w:val="16"/>
                <w:szCs w:val="16"/>
                <w:lang w:eastAsia="hr-HR"/>
              </w:rPr>
              <w:t>100,00%</w:t>
            </w:r>
          </w:p>
        </w:tc>
      </w:tr>
    </w:tbl>
    <w:p w14:paraId="5911EA01" w14:textId="77777777" w:rsidR="000827E8" w:rsidRPr="00CA5DA9" w:rsidRDefault="000827E8" w:rsidP="00296978">
      <w:pPr>
        <w:pStyle w:val="Odlomakpopisa2"/>
        <w:ind w:left="0"/>
        <w:jc w:val="both"/>
        <w:rPr>
          <w:rFonts w:asciiTheme="majorHAnsi" w:hAnsiTheme="majorHAnsi"/>
          <w:noProof/>
          <w:color w:val="00B050"/>
        </w:rPr>
      </w:pPr>
    </w:p>
    <w:p w14:paraId="6F9E869D" w14:textId="3990351D" w:rsidR="00637133" w:rsidRPr="00CA5DA9" w:rsidRDefault="003C1E09" w:rsidP="00296978">
      <w:pPr>
        <w:pStyle w:val="Odlomakpopisa2"/>
        <w:ind w:left="0"/>
        <w:jc w:val="both"/>
        <w:rPr>
          <w:rFonts w:asciiTheme="majorHAnsi" w:hAnsiTheme="majorHAnsi"/>
          <w:noProof/>
          <w:color w:val="000000" w:themeColor="text1"/>
        </w:rPr>
      </w:pPr>
      <w:r>
        <w:rPr>
          <w:rFonts w:asciiTheme="majorHAnsi" w:hAnsiTheme="majorHAnsi"/>
          <w:noProof/>
          <w:color w:val="000000" w:themeColor="text1"/>
        </w:rPr>
        <w:t>U 2023. godini 1</w:t>
      </w:r>
      <w:r w:rsidR="00620FA3">
        <w:rPr>
          <w:rFonts w:asciiTheme="majorHAnsi" w:hAnsiTheme="majorHAnsi"/>
          <w:noProof/>
          <w:color w:val="000000" w:themeColor="text1"/>
        </w:rPr>
        <w:t>4,7</w:t>
      </w:r>
      <w:r>
        <w:rPr>
          <w:rFonts w:asciiTheme="majorHAnsi" w:hAnsiTheme="majorHAnsi"/>
          <w:noProof/>
          <w:color w:val="000000" w:themeColor="text1"/>
        </w:rPr>
        <w:t>% radnika koristilo je bolovanje, od toga 10% na teret HZZO-a,</w:t>
      </w:r>
      <w:r w:rsidR="0087570C">
        <w:rPr>
          <w:rFonts w:asciiTheme="majorHAnsi" w:hAnsiTheme="majorHAnsi"/>
          <w:noProof/>
          <w:color w:val="000000" w:themeColor="text1"/>
        </w:rPr>
        <w:t xml:space="preserve"> a</w:t>
      </w:r>
      <w:r>
        <w:rPr>
          <w:rFonts w:asciiTheme="majorHAnsi" w:hAnsiTheme="majorHAnsi"/>
          <w:noProof/>
          <w:color w:val="000000" w:themeColor="text1"/>
        </w:rPr>
        <w:t xml:space="preserve"> radi specifičnosti poslovanja korišteno je 4</w:t>
      </w:r>
      <w:r w:rsidR="00620FA3">
        <w:rPr>
          <w:rFonts w:asciiTheme="majorHAnsi" w:hAnsiTheme="majorHAnsi"/>
          <w:noProof/>
          <w:color w:val="000000" w:themeColor="text1"/>
        </w:rPr>
        <w:t>,2</w:t>
      </w:r>
      <w:r>
        <w:rPr>
          <w:rFonts w:asciiTheme="majorHAnsi" w:hAnsiTheme="majorHAnsi"/>
          <w:noProof/>
          <w:color w:val="000000" w:themeColor="text1"/>
        </w:rPr>
        <w:t>% prekovremenog rada u odnosu na ukupan broj s</w:t>
      </w:r>
      <w:r w:rsidR="0087570C">
        <w:rPr>
          <w:rFonts w:asciiTheme="majorHAnsi" w:hAnsiTheme="majorHAnsi"/>
          <w:noProof/>
          <w:color w:val="000000" w:themeColor="text1"/>
        </w:rPr>
        <w:t>a</w:t>
      </w:r>
      <w:r>
        <w:rPr>
          <w:rFonts w:asciiTheme="majorHAnsi" w:hAnsiTheme="majorHAnsi"/>
          <w:noProof/>
          <w:color w:val="000000" w:themeColor="text1"/>
        </w:rPr>
        <w:t xml:space="preserve">ti </w:t>
      </w:r>
      <w:r w:rsidR="0087570C">
        <w:rPr>
          <w:rFonts w:asciiTheme="majorHAnsi" w:hAnsiTheme="majorHAnsi"/>
          <w:noProof/>
          <w:color w:val="000000" w:themeColor="text1"/>
        </w:rPr>
        <w:t>u</w:t>
      </w:r>
      <w:r>
        <w:rPr>
          <w:rFonts w:asciiTheme="majorHAnsi" w:hAnsiTheme="majorHAnsi"/>
          <w:noProof/>
          <w:color w:val="000000" w:themeColor="text1"/>
        </w:rPr>
        <w:t xml:space="preserve"> 2023. godin</w:t>
      </w:r>
      <w:r w:rsidR="0087570C">
        <w:rPr>
          <w:rFonts w:asciiTheme="majorHAnsi" w:hAnsiTheme="majorHAnsi"/>
          <w:noProof/>
          <w:color w:val="000000" w:themeColor="text1"/>
        </w:rPr>
        <w:t>i</w:t>
      </w:r>
      <w:r>
        <w:rPr>
          <w:rFonts w:asciiTheme="majorHAnsi" w:hAnsiTheme="majorHAnsi"/>
          <w:noProof/>
          <w:color w:val="000000" w:themeColor="text1"/>
        </w:rPr>
        <w:t xml:space="preserve">. </w:t>
      </w:r>
    </w:p>
    <w:p w14:paraId="587AA2CB" w14:textId="22E90AB3" w:rsidR="005B1038" w:rsidRDefault="005B1038" w:rsidP="005B1038">
      <w:pPr>
        <w:pStyle w:val="Standard"/>
        <w:tabs>
          <w:tab w:val="right" w:pos="5103"/>
        </w:tabs>
        <w:spacing w:after="0"/>
        <w:jc w:val="both"/>
        <w:rPr>
          <w:rFonts w:ascii="Cambria" w:hAnsi="Cambria"/>
          <w:color w:val="FF0000"/>
          <w:kern w:val="0"/>
          <w:sz w:val="22"/>
          <w:szCs w:val="22"/>
        </w:rPr>
      </w:pPr>
    </w:p>
    <w:p w14:paraId="5C468348" w14:textId="77777777" w:rsidR="009E2E74" w:rsidRPr="0067688D" w:rsidRDefault="009E2E74" w:rsidP="00296978">
      <w:pPr>
        <w:jc w:val="both"/>
        <w:rPr>
          <w:rFonts w:asciiTheme="majorHAnsi" w:hAnsiTheme="majorHAnsi"/>
          <w:noProof/>
          <w:color w:val="FF0000"/>
        </w:rPr>
      </w:pPr>
    </w:p>
    <w:p w14:paraId="18274616" w14:textId="77777777" w:rsidR="009E2E74" w:rsidRDefault="009E2E74" w:rsidP="00296978">
      <w:pPr>
        <w:jc w:val="both"/>
        <w:rPr>
          <w:rFonts w:asciiTheme="majorHAnsi" w:hAnsiTheme="majorHAnsi"/>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14:paraId="479E3363" w14:textId="77777777" w:rsidTr="00A335C6">
        <w:trPr>
          <w:trHeight w:val="397"/>
        </w:trPr>
        <w:tc>
          <w:tcPr>
            <w:tcW w:w="9288" w:type="dxa"/>
            <w:shd w:val="clear" w:color="auto" w:fill="E7E7FF"/>
            <w:tcMar>
              <w:top w:w="0" w:type="dxa"/>
              <w:left w:w="108" w:type="dxa"/>
              <w:bottom w:w="0" w:type="dxa"/>
              <w:right w:w="108" w:type="dxa"/>
            </w:tcMar>
            <w:vAlign w:val="center"/>
          </w:tcPr>
          <w:p w14:paraId="3DB443EA" w14:textId="77777777" w:rsidR="00A335C6" w:rsidRPr="00CA5DA9" w:rsidRDefault="00A335C6" w:rsidP="00A335C6">
            <w:pPr>
              <w:pStyle w:val="Standard"/>
              <w:spacing w:after="0"/>
              <w:rPr>
                <w:rFonts w:ascii="Cambria" w:hAnsi="Cambria" w:cs="Arial"/>
                <w:b/>
                <w:noProof/>
                <w:color w:val="262626"/>
                <w:lang w:eastAsia="en-US"/>
              </w:rPr>
            </w:pPr>
            <w:bookmarkStart w:id="1" w:name="RANGE!A31"/>
            <w:bookmarkEnd w:id="1"/>
            <w:r w:rsidRPr="00CA5DA9">
              <w:rPr>
                <w:rFonts w:ascii="Cambria" w:hAnsi="Cambria" w:cs="Arial"/>
                <w:b/>
                <w:noProof/>
                <w:color w:val="262626"/>
                <w:lang w:eastAsia="en-US"/>
              </w:rPr>
              <w:t>Investicije i izvori financiranja</w:t>
            </w:r>
          </w:p>
        </w:tc>
      </w:tr>
    </w:tbl>
    <w:p w14:paraId="1B262C77" w14:textId="77777777" w:rsidR="00A335C6" w:rsidRPr="00CA5DA9" w:rsidRDefault="00A335C6" w:rsidP="00A335C6">
      <w:pPr>
        <w:pStyle w:val="Standard"/>
        <w:spacing w:after="0"/>
        <w:jc w:val="both"/>
        <w:rPr>
          <w:rFonts w:ascii="Cambria" w:hAnsi="Cambria" w:cs="Arial"/>
          <w:noProof/>
          <w:sz w:val="22"/>
          <w:szCs w:val="22"/>
        </w:rPr>
      </w:pPr>
    </w:p>
    <w:p w14:paraId="04F9CD1B" w14:textId="68D54877" w:rsidR="003C1E09" w:rsidRPr="000C341F" w:rsidRDefault="003C1E09" w:rsidP="003C1E09">
      <w:pPr>
        <w:pStyle w:val="Odlomakpopisa2"/>
        <w:ind w:left="0"/>
        <w:jc w:val="both"/>
        <w:rPr>
          <w:rFonts w:ascii="Cambria" w:hAnsi="Cambria" w:cs="Calibri"/>
          <w:noProof/>
        </w:rPr>
      </w:pPr>
      <w:r w:rsidRPr="000C341F">
        <w:rPr>
          <w:rFonts w:ascii="Cambria" w:hAnsi="Cambria" w:cs="Calibri"/>
          <w:noProof/>
        </w:rPr>
        <w:t>Ukupne investicije Društva u 202</w:t>
      </w:r>
      <w:r>
        <w:rPr>
          <w:rFonts w:ascii="Cambria" w:hAnsi="Cambria" w:cs="Calibri"/>
          <w:noProof/>
        </w:rPr>
        <w:t>3</w:t>
      </w:r>
      <w:r w:rsidRPr="000C341F">
        <w:rPr>
          <w:rFonts w:ascii="Cambria" w:hAnsi="Cambria" w:cs="Calibri"/>
          <w:noProof/>
        </w:rPr>
        <w:t xml:space="preserve">. godini iznosile su </w:t>
      </w:r>
      <w:r>
        <w:rPr>
          <w:rFonts w:ascii="Cambria" w:hAnsi="Cambria" w:cs="Calibri"/>
          <w:noProof/>
        </w:rPr>
        <w:t>69.705 EUR</w:t>
      </w:r>
      <w:r w:rsidR="004D2789">
        <w:rPr>
          <w:rFonts w:ascii="Cambria" w:hAnsi="Cambria" w:cs="Calibri"/>
          <w:noProof/>
        </w:rPr>
        <w:t xml:space="preserve"> i</w:t>
      </w:r>
      <w:r w:rsidRPr="000C341F">
        <w:rPr>
          <w:rFonts w:ascii="Cambria" w:hAnsi="Cambria" w:cs="Calibri"/>
          <w:noProof/>
        </w:rPr>
        <w:t xml:space="preserve"> financirane</w:t>
      </w:r>
      <w:r w:rsidR="004D2789">
        <w:rPr>
          <w:rFonts w:ascii="Cambria" w:hAnsi="Cambria" w:cs="Calibri"/>
          <w:noProof/>
        </w:rPr>
        <w:t xml:space="preserve"> su</w:t>
      </w:r>
      <w:r w:rsidRPr="000C341F">
        <w:rPr>
          <w:rFonts w:ascii="Cambria" w:hAnsi="Cambria" w:cs="Calibri"/>
          <w:noProof/>
        </w:rPr>
        <w:t xml:space="preserve"> iz vlastitih izvora.</w:t>
      </w:r>
    </w:p>
    <w:p w14:paraId="570AD787" w14:textId="5902C8DB" w:rsidR="00610F77" w:rsidRDefault="003C1E09" w:rsidP="003C1E09">
      <w:pPr>
        <w:pStyle w:val="Odlomakpopisa2"/>
        <w:ind w:left="0"/>
        <w:jc w:val="both"/>
        <w:rPr>
          <w:rFonts w:ascii="Cambria" w:hAnsi="Cambria" w:cs="Calibri"/>
          <w:noProof/>
        </w:rPr>
      </w:pPr>
      <w:r w:rsidRPr="000C341F">
        <w:rPr>
          <w:rFonts w:ascii="Cambria" w:hAnsi="Cambria" w:cs="Calibri"/>
          <w:noProof/>
        </w:rPr>
        <w:t>U 202</w:t>
      </w:r>
      <w:r>
        <w:rPr>
          <w:rFonts w:ascii="Cambria" w:hAnsi="Cambria" w:cs="Calibri"/>
          <w:noProof/>
        </w:rPr>
        <w:t>3</w:t>
      </w:r>
      <w:r w:rsidRPr="000C341F">
        <w:rPr>
          <w:rFonts w:ascii="Cambria" w:hAnsi="Cambria" w:cs="Calibri"/>
          <w:noProof/>
        </w:rPr>
        <w:t xml:space="preserve">. godini </w:t>
      </w:r>
      <w:r w:rsidR="00610F77" w:rsidRPr="000C341F">
        <w:rPr>
          <w:rFonts w:ascii="Cambria" w:hAnsi="Cambria" w:cs="Calibri"/>
          <w:noProof/>
        </w:rPr>
        <w:t>izrađena su zemljana grobna mjesta sa temeljima,</w:t>
      </w:r>
      <w:r w:rsidR="00F331F8">
        <w:rPr>
          <w:rFonts w:ascii="Cambria" w:hAnsi="Cambria" w:cs="Calibri"/>
          <w:noProof/>
        </w:rPr>
        <w:t xml:space="preserve"> te </w:t>
      </w:r>
      <w:r w:rsidR="004D2789" w:rsidRPr="004D2789">
        <w:rPr>
          <w:rFonts w:ascii="Cambria" w:hAnsi="Cambria" w:cs="Calibri"/>
          <w:noProof/>
        </w:rPr>
        <w:t>dovršenje</w:t>
      </w:r>
      <w:r w:rsidR="00F331F8" w:rsidRPr="004D2789">
        <w:rPr>
          <w:rFonts w:ascii="Cambria" w:hAnsi="Cambria" w:cs="Calibri"/>
          <w:noProof/>
        </w:rPr>
        <w:t xml:space="preserve"> </w:t>
      </w:r>
      <w:r w:rsidR="00F331F8">
        <w:rPr>
          <w:rFonts w:ascii="Cambria" w:hAnsi="Cambria" w:cs="Calibri"/>
          <w:noProof/>
        </w:rPr>
        <w:t>z</w:t>
      </w:r>
      <w:r w:rsidR="00610F77" w:rsidRPr="000C341F">
        <w:rPr>
          <w:rFonts w:ascii="Cambria" w:hAnsi="Cambria" w:cs="Calibri"/>
          <w:noProof/>
        </w:rPr>
        <w:t>apočet</w:t>
      </w:r>
      <w:r w:rsidR="00F331F8">
        <w:rPr>
          <w:rFonts w:ascii="Cambria" w:hAnsi="Cambria" w:cs="Calibri"/>
          <w:noProof/>
        </w:rPr>
        <w:t>e</w:t>
      </w:r>
      <w:r w:rsidR="00610F77" w:rsidRPr="000C341F">
        <w:rPr>
          <w:rFonts w:ascii="Cambria" w:hAnsi="Cambria" w:cs="Calibri"/>
          <w:noProof/>
        </w:rPr>
        <w:t xml:space="preserve"> izgradnj</w:t>
      </w:r>
      <w:r w:rsidR="004D2789">
        <w:rPr>
          <w:rFonts w:ascii="Cambria" w:hAnsi="Cambria" w:cs="Calibri"/>
          <w:noProof/>
        </w:rPr>
        <w:t xml:space="preserve">e </w:t>
      </w:r>
      <w:r w:rsidR="00610F77" w:rsidRPr="000C341F">
        <w:rPr>
          <w:rFonts w:ascii="Cambria" w:hAnsi="Cambria" w:cs="Calibri"/>
          <w:noProof/>
        </w:rPr>
        <w:t>dvostrukih malih</w:t>
      </w:r>
      <w:r w:rsidR="00F331F8">
        <w:rPr>
          <w:rFonts w:ascii="Cambria" w:hAnsi="Cambria" w:cs="Calibri"/>
          <w:noProof/>
        </w:rPr>
        <w:t xml:space="preserve"> </w:t>
      </w:r>
      <w:r w:rsidR="004D2789">
        <w:rPr>
          <w:rFonts w:ascii="Cambria" w:hAnsi="Cambria" w:cs="Calibri"/>
          <w:noProof/>
        </w:rPr>
        <w:t xml:space="preserve">niša </w:t>
      </w:r>
      <w:r w:rsidR="00F331F8">
        <w:rPr>
          <w:rFonts w:ascii="Cambria" w:hAnsi="Cambria" w:cs="Calibri"/>
          <w:noProof/>
        </w:rPr>
        <w:t xml:space="preserve">na </w:t>
      </w:r>
      <w:r w:rsidR="004D2789">
        <w:rPr>
          <w:rFonts w:ascii="Cambria" w:hAnsi="Cambria" w:cs="Calibri"/>
          <w:noProof/>
        </w:rPr>
        <w:t>G</w:t>
      </w:r>
      <w:r w:rsidR="00F331F8">
        <w:rPr>
          <w:rFonts w:ascii="Cambria" w:hAnsi="Cambria" w:cs="Calibri"/>
          <w:noProof/>
        </w:rPr>
        <w:t>radskom groblju u Puli.</w:t>
      </w:r>
    </w:p>
    <w:p w14:paraId="7E3E318A" w14:textId="6367A562" w:rsidR="003C1E09" w:rsidRPr="000C341F" w:rsidRDefault="00F331F8" w:rsidP="003C1E09">
      <w:pPr>
        <w:pStyle w:val="Odlomakpopisa2"/>
        <w:ind w:left="0"/>
        <w:jc w:val="both"/>
        <w:rPr>
          <w:rFonts w:ascii="Cambria" w:hAnsi="Cambria" w:cs="Calibri"/>
          <w:noProof/>
        </w:rPr>
      </w:pPr>
      <w:r>
        <w:rPr>
          <w:rFonts w:ascii="Cambria" w:hAnsi="Cambria" w:cs="Calibri"/>
          <w:noProof/>
        </w:rPr>
        <w:t xml:space="preserve">Investirano je </w:t>
      </w:r>
      <w:r w:rsidR="004D2789">
        <w:rPr>
          <w:rFonts w:ascii="Cambria" w:hAnsi="Cambria" w:cs="Calibri"/>
          <w:noProof/>
        </w:rPr>
        <w:t xml:space="preserve">i </w:t>
      </w:r>
      <w:r>
        <w:rPr>
          <w:rFonts w:ascii="Cambria" w:hAnsi="Cambria" w:cs="Calibri"/>
          <w:noProof/>
        </w:rPr>
        <w:t>u</w:t>
      </w:r>
      <w:r w:rsidR="003C1E09" w:rsidRPr="000C341F">
        <w:rPr>
          <w:rFonts w:ascii="Cambria" w:hAnsi="Cambria" w:cs="Calibri"/>
          <w:noProof/>
        </w:rPr>
        <w:t xml:space="preserve"> izrad</w:t>
      </w:r>
      <w:r>
        <w:rPr>
          <w:rFonts w:ascii="Cambria" w:hAnsi="Cambria" w:cs="Calibri"/>
          <w:noProof/>
        </w:rPr>
        <w:t>u</w:t>
      </w:r>
      <w:r w:rsidR="003C1E09" w:rsidRPr="000C341F">
        <w:rPr>
          <w:rFonts w:ascii="Cambria" w:hAnsi="Cambria" w:cs="Calibri"/>
          <w:noProof/>
        </w:rPr>
        <w:t xml:space="preserve"> projektne </w:t>
      </w:r>
      <w:r w:rsidR="003C1E09" w:rsidRPr="004D2789">
        <w:rPr>
          <w:rFonts w:ascii="Cambria" w:hAnsi="Cambria" w:cs="Calibri"/>
          <w:noProof/>
        </w:rPr>
        <w:t>dokum</w:t>
      </w:r>
      <w:r w:rsidR="004D2789" w:rsidRPr="004D2789">
        <w:rPr>
          <w:rFonts w:ascii="Cambria" w:hAnsi="Cambria" w:cs="Calibri"/>
          <w:noProof/>
        </w:rPr>
        <w:t>en</w:t>
      </w:r>
      <w:r w:rsidR="003C1E09" w:rsidRPr="004D2789">
        <w:rPr>
          <w:rFonts w:ascii="Cambria" w:hAnsi="Cambria" w:cs="Calibri"/>
          <w:noProof/>
        </w:rPr>
        <w:t xml:space="preserve">tacije </w:t>
      </w:r>
      <w:r w:rsidR="003C1E09" w:rsidRPr="000C341F">
        <w:rPr>
          <w:rFonts w:ascii="Cambria" w:hAnsi="Cambria" w:cs="Calibri"/>
          <w:noProof/>
        </w:rPr>
        <w:t xml:space="preserve">za daljnje proširenje na </w:t>
      </w:r>
      <w:r w:rsidR="004D2789">
        <w:rPr>
          <w:rFonts w:ascii="Cambria" w:hAnsi="Cambria" w:cs="Calibri"/>
          <w:noProof/>
        </w:rPr>
        <w:t>G</w:t>
      </w:r>
      <w:r w:rsidR="003C1E09" w:rsidRPr="000C341F">
        <w:rPr>
          <w:rFonts w:ascii="Cambria" w:hAnsi="Cambria" w:cs="Calibri"/>
          <w:noProof/>
        </w:rPr>
        <w:t>radskom groblju u Puli</w:t>
      </w:r>
      <w:r>
        <w:rPr>
          <w:rFonts w:ascii="Cambria" w:hAnsi="Cambria" w:cs="Calibri"/>
          <w:noProof/>
        </w:rPr>
        <w:t xml:space="preserve"> i mjesnom groblju u Štinjanu</w:t>
      </w:r>
      <w:r w:rsidR="003C1E09" w:rsidRPr="000C341F">
        <w:rPr>
          <w:rFonts w:ascii="Cambria" w:hAnsi="Cambria" w:cs="Calibri"/>
          <w:noProof/>
        </w:rPr>
        <w:t>.</w:t>
      </w:r>
    </w:p>
    <w:p w14:paraId="289FD5F5" w14:textId="77777777" w:rsidR="007C38F9" w:rsidRPr="0067688D" w:rsidRDefault="007C38F9" w:rsidP="00296978">
      <w:pPr>
        <w:pStyle w:val="Odlomakpopisa2"/>
        <w:ind w:left="0"/>
        <w:jc w:val="both"/>
        <w:rPr>
          <w:rFonts w:asciiTheme="majorHAnsi" w:hAnsiTheme="majorHAnsi"/>
          <w:noProof/>
          <w:color w:val="FF0000"/>
        </w:rPr>
      </w:pPr>
    </w:p>
    <w:p w14:paraId="2B77407C" w14:textId="77777777" w:rsidR="00C31320" w:rsidRDefault="00C31320" w:rsidP="00991231">
      <w:pPr>
        <w:pStyle w:val="Odlomakpopisa2"/>
        <w:ind w:left="0"/>
        <w:rPr>
          <w:rFonts w:asciiTheme="majorHAnsi" w:hAnsiTheme="majorHAnsi"/>
          <w:noProof/>
          <w:color w:val="FF0000"/>
        </w:rPr>
      </w:pPr>
    </w:p>
    <w:p w14:paraId="18F19A0F" w14:textId="77777777" w:rsidR="00C31320" w:rsidRPr="006678E1" w:rsidRDefault="00C31320" w:rsidP="00991231">
      <w:pPr>
        <w:pStyle w:val="Odlomakpopisa2"/>
        <w:ind w:left="0"/>
        <w:rPr>
          <w:rFonts w:asciiTheme="majorHAnsi" w:hAnsiTheme="majorHAnsi"/>
          <w:noProof/>
          <w:color w:val="FF0000"/>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14:paraId="0C6F8C93" w14:textId="77777777" w:rsidTr="00A335C6">
        <w:trPr>
          <w:trHeight w:val="397"/>
        </w:trPr>
        <w:tc>
          <w:tcPr>
            <w:tcW w:w="9288" w:type="dxa"/>
            <w:shd w:val="clear" w:color="auto" w:fill="E7E7FF"/>
            <w:tcMar>
              <w:top w:w="0" w:type="dxa"/>
              <w:left w:w="108" w:type="dxa"/>
              <w:bottom w:w="0" w:type="dxa"/>
              <w:right w:w="108" w:type="dxa"/>
            </w:tcMar>
            <w:vAlign w:val="center"/>
          </w:tcPr>
          <w:p w14:paraId="17F77C7D"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Podaci vezani za djelatnost i fizički podaci o poslovanju</w:t>
            </w:r>
          </w:p>
        </w:tc>
      </w:tr>
    </w:tbl>
    <w:p w14:paraId="2E70899E" w14:textId="77777777" w:rsidR="00A335C6" w:rsidRDefault="00A335C6" w:rsidP="00A335C6">
      <w:pPr>
        <w:pStyle w:val="Standard"/>
        <w:spacing w:after="0"/>
        <w:jc w:val="both"/>
        <w:rPr>
          <w:rFonts w:ascii="Cambria" w:hAnsi="Cambria" w:cs="Arial"/>
          <w:noProof/>
          <w:color w:val="auto"/>
          <w:sz w:val="22"/>
          <w:szCs w:val="22"/>
        </w:rPr>
      </w:pPr>
    </w:p>
    <w:p w14:paraId="5291F70F" w14:textId="623E366C" w:rsidR="00F331F8" w:rsidRPr="00835AE6" w:rsidRDefault="00F331F8" w:rsidP="00A335C6">
      <w:pPr>
        <w:pStyle w:val="Standard"/>
        <w:spacing w:after="0"/>
        <w:jc w:val="both"/>
        <w:rPr>
          <w:rFonts w:ascii="Cambria" w:hAnsi="Cambria" w:cs="Arial"/>
          <w:noProof/>
          <w:color w:val="auto"/>
          <w:sz w:val="22"/>
          <w:szCs w:val="22"/>
        </w:rPr>
      </w:pPr>
      <w:r>
        <w:rPr>
          <w:rFonts w:ascii="Cambria" w:hAnsi="Cambria" w:cs="Arial"/>
          <w:noProof/>
          <w:color w:val="auto"/>
          <w:sz w:val="22"/>
          <w:szCs w:val="22"/>
        </w:rPr>
        <w:t xml:space="preserve">U 2023. godini prema fizičkim pokazateljima vidljivo je da je ostvareno manje usluga u odnosu na 2022. godinu, ali financijski nije utjecalo na ukupne prihode obzirom da su </w:t>
      </w:r>
      <w:r w:rsidR="004D2789">
        <w:rPr>
          <w:rFonts w:ascii="Cambria" w:hAnsi="Cambria" w:cs="Arial"/>
          <w:noProof/>
          <w:color w:val="auto"/>
          <w:sz w:val="22"/>
          <w:szCs w:val="22"/>
        </w:rPr>
        <w:t xml:space="preserve">u </w:t>
      </w:r>
      <w:r>
        <w:rPr>
          <w:rFonts w:ascii="Cambria" w:hAnsi="Cambria" w:cs="Arial"/>
          <w:noProof/>
          <w:color w:val="auto"/>
          <w:sz w:val="22"/>
          <w:szCs w:val="22"/>
        </w:rPr>
        <w:t>2023. godini pove</w:t>
      </w:r>
      <w:r w:rsidR="00AE27AB">
        <w:rPr>
          <w:rFonts w:ascii="Cambria" w:hAnsi="Cambria" w:cs="Arial"/>
          <w:noProof/>
          <w:color w:val="auto"/>
          <w:sz w:val="22"/>
          <w:szCs w:val="22"/>
        </w:rPr>
        <w:t>ćane cijene komunalnih usluga, te pogrebničkih i tržišnih usluga.</w:t>
      </w:r>
    </w:p>
    <w:p w14:paraId="4A7D3B4E" w14:textId="3CDF0364" w:rsidR="005B1038" w:rsidRDefault="005B1038" w:rsidP="005B1038">
      <w:pPr>
        <w:pStyle w:val="Standard"/>
        <w:tabs>
          <w:tab w:val="right" w:pos="5103"/>
        </w:tabs>
        <w:spacing w:after="0"/>
        <w:jc w:val="both"/>
        <w:rPr>
          <w:rFonts w:ascii="Cambria" w:hAnsi="Cambria"/>
          <w:color w:val="FF0000"/>
          <w:kern w:val="0"/>
          <w:sz w:val="22"/>
          <w:szCs w:val="22"/>
        </w:rPr>
      </w:pPr>
    </w:p>
    <w:p w14:paraId="4A36E415" w14:textId="77777777" w:rsidR="001D4B2B" w:rsidRDefault="001D4B2B" w:rsidP="00676ECB">
      <w:pPr>
        <w:pStyle w:val="Odlomakpopisa2"/>
        <w:ind w:left="0"/>
        <w:jc w:val="both"/>
        <w:rPr>
          <w:rFonts w:asciiTheme="majorHAnsi" w:hAnsiTheme="majorHAnsi"/>
          <w:noProof/>
          <w:color w:val="FF0000"/>
        </w:rPr>
      </w:pPr>
    </w:p>
    <w:p w14:paraId="6F1B6AC8" w14:textId="77777777" w:rsidR="004E76FE" w:rsidRPr="004039E9" w:rsidRDefault="004E76FE" w:rsidP="00676ECB">
      <w:pPr>
        <w:pStyle w:val="Odlomakpopisa2"/>
        <w:ind w:left="0"/>
        <w:jc w:val="both"/>
        <w:rPr>
          <w:rFonts w:asciiTheme="majorHAnsi" w:hAnsiTheme="majorHAnsi"/>
          <w:noProof/>
          <w:color w:val="FF0000"/>
        </w:rPr>
      </w:pPr>
    </w:p>
    <w:p w14:paraId="7E74416B" w14:textId="77777777" w:rsidR="004E76FE" w:rsidRPr="00F85DAC" w:rsidRDefault="004E76FE" w:rsidP="00676ECB">
      <w:pPr>
        <w:pStyle w:val="Odlomakpopisa2"/>
        <w:ind w:left="0"/>
        <w:jc w:val="both"/>
        <w:rPr>
          <w:rFonts w:asciiTheme="majorHAnsi" w:hAnsiTheme="majorHAnsi"/>
          <w:noProof/>
        </w:rPr>
      </w:pPr>
    </w:p>
    <w:p w14:paraId="4A16BBFD" w14:textId="77777777" w:rsidR="004E76FE" w:rsidRPr="004E76FE" w:rsidRDefault="004E76FE" w:rsidP="00676ECB">
      <w:pPr>
        <w:pStyle w:val="Odlomakpopisa2"/>
        <w:ind w:left="0"/>
        <w:jc w:val="both"/>
        <w:rPr>
          <w:rFonts w:asciiTheme="majorHAnsi" w:hAnsiTheme="majorHAnsi"/>
          <w:noProof/>
        </w:rPr>
      </w:pPr>
    </w:p>
    <w:p w14:paraId="480032B6" w14:textId="77777777" w:rsidR="00BD54F6" w:rsidRDefault="00BD54F6" w:rsidP="00676ECB">
      <w:pPr>
        <w:pStyle w:val="Odlomakpopisa2"/>
        <w:ind w:left="0"/>
        <w:jc w:val="both"/>
        <w:rPr>
          <w:rFonts w:asciiTheme="majorHAnsi" w:hAnsiTheme="majorHAnsi"/>
          <w:noProof/>
          <w:color w:val="FF0000"/>
        </w:rPr>
      </w:pPr>
    </w:p>
    <w:p w14:paraId="63DCC639" w14:textId="77777777" w:rsidR="00C31320" w:rsidRDefault="00C31320" w:rsidP="00676ECB">
      <w:pPr>
        <w:pStyle w:val="Odlomakpopisa2"/>
        <w:ind w:left="0"/>
        <w:jc w:val="both"/>
        <w:rPr>
          <w:rFonts w:asciiTheme="majorHAnsi" w:hAnsiTheme="majorHAnsi"/>
          <w:noProof/>
          <w:color w:val="FF0000"/>
        </w:rPr>
      </w:pPr>
    </w:p>
    <w:p w14:paraId="27AD6162" w14:textId="77777777" w:rsidR="00C31320" w:rsidRDefault="00C31320" w:rsidP="00676ECB">
      <w:pPr>
        <w:pStyle w:val="Odlomakpopisa2"/>
        <w:ind w:left="0"/>
        <w:jc w:val="both"/>
        <w:rPr>
          <w:rFonts w:asciiTheme="majorHAnsi" w:hAnsiTheme="majorHAnsi"/>
          <w:noProof/>
          <w:color w:val="FF0000"/>
        </w:rPr>
      </w:pPr>
    </w:p>
    <w:p w14:paraId="6FEB2681" w14:textId="77777777" w:rsidR="00C430C3" w:rsidRDefault="00C430C3" w:rsidP="00676ECB">
      <w:pPr>
        <w:pStyle w:val="Odlomakpopisa2"/>
        <w:ind w:left="0"/>
        <w:jc w:val="both"/>
        <w:rPr>
          <w:rFonts w:asciiTheme="majorHAnsi" w:hAnsiTheme="majorHAnsi"/>
          <w:noProof/>
          <w:color w:val="FF0000"/>
        </w:rPr>
      </w:pPr>
    </w:p>
    <w:p w14:paraId="2B311821" w14:textId="77777777" w:rsidR="00C430C3" w:rsidRDefault="00C430C3" w:rsidP="00676ECB">
      <w:pPr>
        <w:pStyle w:val="Odlomakpopisa2"/>
        <w:ind w:left="0"/>
        <w:jc w:val="both"/>
        <w:rPr>
          <w:rFonts w:asciiTheme="majorHAnsi" w:hAnsiTheme="majorHAnsi"/>
          <w:noProof/>
          <w:color w:val="FF0000"/>
        </w:rPr>
      </w:pPr>
    </w:p>
    <w:p w14:paraId="157767CF" w14:textId="77777777" w:rsidR="00C430C3" w:rsidRDefault="00C430C3" w:rsidP="00676ECB">
      <w:pPr>
        <w:pStyle w:val="Odlomakpopisa2"/>
        <w:ind w:left="0"/>
        <w:jc w:val="both"/>
        <w:rPr>
          <w:rFonts w:asciiTheme="majorHAnsi" w:hAnsiTheme="majorHAnsi"/>
          <w:noProof/>
          <w:color w:val="FF0000"/>
        </w:rPr>
      </w:pPr>
    </w:p>
    <w:p w14:paraId="20D61E0F" w14:textId="77777777" w:rsidR="00C430C3" w:rsidRDefault="00C430C3" w:rsidP="00676ECB">
      <w:pPr>
        <w:pStyle w:val="Odlomakpopisa2"/>
        <w:ind w:left="0"/>
        <w:jc w:val="both"/>
        <w:rPr>
          <w:rFonts w:asciiTheme="majorHAnsi" w:hAnsiTheme="majorHAnsi"/>
          <w:noProof/>
          <w:color w:val="FF0000"/>
        </w:rPr>
      </w:pPr>
    </w:p>
    <w:p w14:paraId="514BDF38" w14:textId="77777777" w:rsidR="00C430C3" w:rsidRDefault="00C430C3" w:rsidP="00676ECB">
      <w:pPr>
        <w:pStyle w:val="Odlomakpopisa2"/>
        <w:ind w:left="0"/>
        <w:jc w:val="both"/>
        <w:rPr>
          <w:rFonts w:asciiTheme="majorHAnsi" w:hAnsiTheme="majorHAnsi"/>
          <w:noProof/>
          <w:color w:val="FF0000"/>
        </w:rPr>
      </w:pPr>
    </w:p>
    <w:p w14:paraId="757A9EC1" w14:textId="05FC6541" w:rsidR="00A335C6" w:rsidRPr="00CA5DA9" w:rsidRDefault="005A0C78" w:rsidP="00A335C6">
      <w:pPr>
        <w:pStyle w:val="Standard"/>
        <w:spacing w:after="0"/>
        <w:rPr>
          <w:rFonts w:ascii="Cambria" w:hAnsi="Cambria" w:cs="Arial"/>
          <w:b/>
          <w:noProof/>
          <w:color w:val="262626"/>
          <w:szCs w:val="18"/>
        </w:rPr>
      </w:pPr>
      <w:r>
        <w:rPr>
          <w:rFonts w:ascii="Cambria" w:hAnsi="Cambria" w:cs="Arial"/>
          <w:b/>
          <w:noProof/>
          <w:color w:val="262626"/>
          <w:szCs w:val="18"/>
        </w:rPr>
        <w:t>I</w:t>
      </w:r>
      <w:r w:rsidR="00A335C6" w:rsidRPr="00CA5DA9">
        <w:rPr>
          <w:rFonts w:ascii="Cambria" w:hAnsi="Cambria" w:cs="Arial"/>
          <w:b/>
          <w:noProof/>
          <w:color w:val="262626"/>
          <w:szCs w:val="18"/>
        </w:rPr>
        <w:t>vještaj 5.</w:t>
      </w:r>
    </w:p>
    <w:p w14:paraId="7C295682" w14:textId="77777777" w:rsidR="00A335C6" w:rsidRPr="00CA5DA9" w:rsidRDefault="00A335C6" w:rsidP="00A335C6">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 xml:space="preserve">POKAZATELJI </w:t>
      </w:r>
    </w:p>
    <w:p w14:paraId="58E8B7EE" w14:textId="77777777" w:rsidR="00A335C6" w:rsidRDefault="00A335C6" w:rsidP="00A335C6">
      <w:pPr>
        <w:pStyle w:val="Standard"/>
        <w:spacing w:after="0"/>
        <w:jc w:val="center"/>
        <w:rPr>
          <w:rFonts w:ascii="Cambria" w:hAnsi="Cambria"/>
          <w:noProof/>
        </w:rPr>
      </w:pPr>
    </w:p>
    <w:p w14:paraId="55949BED" w14:textId="77777777" w:rsidR="00AA37A2" w:rsidRPr="00CA5DA9" w:rsidRDefault="00AA37A2" w:rsidP="00A335C6">
      <w:pPr>
        <w:pStyle w:val="Standard"/>
        <w:spacing w:after="0"/>
        <w:jc w:val="center"/>
        <w:rPr>
          <w:rFonts w:ascii="Cambria" w:hAnsi="Cambria"/>
          <w:noProof/>
        </w:rPr>
      </w:pPr>
    </w:p>
    <w:tbl>
      <w:tblPr>
        <w:tblW w:w="5000" w:type="pct"/>
        <w:tblLayout w:type="fixed"/>
        <w:tblCellMar>
          <w:left w:w="10" w:type="dxa"/>
          <w:right w:w="10" w:type="dxa"/>
        </w:tblCellMar>
        <w:tblLook w:val="04A0" w:firstRow="1" w:lastRow="0" w:firstColumn="1" w:lastColumn="0" w:noHBand="0" w:noVBand="1"/>
      </w:tblPr>
      <w:tblGrid>
        <w:gridCol w:w="9072"/>
      </w:tblGrid>
      <w:tr w:rsidR="00A335C6" w:rsidRPr="00CA5DA9" w14:paraId="0D90F0BD" w14:textId="77777777" w:rsidTr="007E67A6">
        <w:trPr>
          <w:trHeight w:val="397"/>
        </w:trPr>
        <w:tc>
          <w:tcPr>
            <w:tcW w:w="9288" w:type="dxa"/>
            <w:shd w:val="clear" w:color="auto" w:fill="E7E7FF"/>
            <w:tcMar>
              <w:top w:w="0" w:type="dxa"/>
              <w:left w:w="108" w:type="dxa"/>
              <w:bottom w:w="0" w:type="dxa"/>
              <w:right w:w="108" w:type="dxa"/>
            </w:tcMar>
            <w:vAlign w:val="center"/>
          </w:tcPr>
          <w:p w14:paraId="5708F44C" w14:textId="77777777" w:rsidR="00A335C6" w:rsidRPr="00CA5DA9" w:rsidRDefault="00A335C6" w:rsidP="00A335C6">
            <w:pPr>
              <w:pStyle w:val="Standard"/>
              <w:spacing w:after="0"/>
              <w:rPr>
                <w:rFonts w:ascii="Cambria" w:hAnsi="Cambria" w:cs="Arial"/>
                <w:b/>
                <w:noProof/>
                <w:color w:val="262626"/>
                <w:lang w:eastAsia="en-US"/>
              </w:rPr>
            </w:pPr>
            <w:r w:rsidRPr="00CA5DA9">
              <w:rPr>
                <w:rFonts w:ascii="Cambria" w:hAnsi="Cambria" w:cs="Arial"/>
                <w:b/>
                <w:noProof/>
                <w:color w:val="262626"/>
                <w:lang w:eastAsia="en-US"/>
              </w:rPr>
              <w:t>Ocjena poslovanja</w:t>
            </w:r>
          </w:p>
        </w:tc>
      </w:tr>
    </w:tbl>
    <w:p w14:paraId="0C703012" w14:textId="77777777" w:rsidR="00A335C6" w:rsidRPr="00CA5DA9" w:rsidRDefault="00A335C6" w:rsidP="00A335C6">
      <w:pPr>
        <w:pStyle w:val="Standard"/>
        <w:tabs>
          <w:tab w:val="left" w:pos="420"/>
          <w:tab w:val="center" w:pos="4536"/>
          <w:tab w:val="right" w:pos="9072"/>
        </w:tabs>
        <w:spacing w:after="0"/>
        <w:jc w:val="both"/>
        <w:rPr>
          <w:rFonts w:ascii="Cambria" w:hAnsi="Cambria"/>
          <w:noProof/>
          <w:sz w:val="22"/>
          <w:szCs w:val="22"/>
        </w:rPr>
      </w:pPr>
    </w:p>
    <w:p w14:paraId="20BC6436" w14:textId="77777777" w:rsidR="00296978" w:rsidRPr="0032289C" w:rsidRDefault="00296978" w:rsidP="00296978">
      <w:pPr>
        <w:pStyle w:val="Odlomakpopisa2"/>
        <w:ind w:left="0"/>
        <w:jc w:val="both"/>
        <w:rPr>
          <w:rFonts w:asciiTheme="majorHAnsi" w:hAnsiTheme="majorHAnsi"/>
          <w:noProof/>
          <w:color w:val="FF0000"/>
        </w:rPr>
      </w:pPr>
    </w:p>
    <w:p w14:paraId="72B47161" w14:textId="2FE67715" w:rsidR="00296978" w:rsidRPr="002C305F" w:rsidRDefault="002C305F" w:rsidP="002C305F">
      <w:pPr>
        <w:pStyle w:val="Odlomakpopisa2"/>
        <w:ind w:left="0"/>
        <w:jc w:val="both"/>
        <w:rPr>
          <w:rFonts w:asciiTheme="majorHAnsi" w:hAnsiTheme="majorHAnsi"/>
          <w:b/>
          <w:noProof/>
        </w:rPr>
      </w:pPr>
      <w:r w:rsidRPr="002C305F">
        <w:rPr>
          <w:rFonts w:asciiTheme="majorHAnsi" w:hAnsiTheme="majorHAnsi"/>
          <w:b/>
          <w:noProof/>
        </w:rPr>
        <w:t>Pokazatelji po zaposlenom</w:t>
      </w:r>
    </w:p>
    <w:p w14:paraId="37731BD3" w14:textId="77777777" w:rsidR="002C305F" w:rsidRPr="00AA37A2" w:rsidRDefault="002C305F" w:rsidP="00296978">
      <w:pPr>
        <w:autoSpaceDE w:val="0"/>
        <w:autoSpaceDN w:val="0"/>
        <w:adjustRightInd w:val="0"/>
        <w:jc w:val="both"/>
        <w:rPr>
          <w:rFonts w:asciiTheme="majorHAnsi" w:hAnsiTheme="majorHAnsi" w:cs="Cambria"/>
          <w:b/>
          <w:noProof/>
        </w:rPr>
      </w:pPr>
    </w:p>
    <w:p w14:paraId="69159991" w14:textId="7EC2170F" w:rsidR="005A0C78" w:rsidRDefault="005A0C78" w:rsidP="005A0C78">
      <w:pPr>
        <w:autoSpaceDE w:val="0"/>
        <w:autoSpaceDN w:val="0"/>
        <w:adjustRightInd w:val="0"/>
        <w:jc w:val="both"/>
        <w:rPr>
          <w:rFonts w:ascii="Cambria" w:hAnsi="Cambria"/>
          <w:bCs/>
          <w:noProof/>
        </w:rPr>
      </w:pPr>
      <w:r>
        <w:rPr>
          <w:rFonts w:ascii="Cambria" w:hAnsi="Cambria"/>
          <w:bCs/>
          <w:noProof/>
        </w:rPr>
        <w:t xml:space="preserve">Obzirom na pokazatelje u 2023. godini prihod i trošak po zaposlenom </w:t>
      </w:r>
      <w:r w:rsidRPr="00995E96">
        <w:rPr>
          <w:rFonts w:ascii="Cambria" w:hAnsi="Cambria"/>
          <w:bCs/>
          <w:noProof/>
        </w:rPr>
        <w:t xml:space="preserve">porasao </w:t>
      </w:r>
      <w:r>
        <w:rPr>
          <w:rFonts w:ascii="Cambria" w:hAnsi="Cambria"/>
          <w:bCs/>
          <w:noProof/>
        </w:rPr>
        <w:t>je za 6%,  trošak osoblja po zaposlenom poras</w:t>
      </w:r>
      <w:r w:rsidR="004D2789">
        <w:rPr>
          <w:rFonts w:ascii="Cambria" w:hAnsi="Cambria"/>
          <w:bCs/>
          <w:noProof/>
        </w:rPr>
        <w:t>t</w:t>
      </w:r>
      <w:r>
        <w:rPr>
          <w:rFonts w:ascii="Cambria" w:hAnsi="Cambria"/>
          <w:bCs/>
          <w:noProof/>
        </w:rPr>
        <w:t xml:space="preserve">ao </w:t>
      </w:r>
      <w:r w:rsidR="004D2789">
        <w:rPr>
          <w:rFonts w:ascii="Cambria" w:hAnsi="Cambria"/>
          <w:bCs/>
          <w:noProof/>
        </w:rPr>
        <w:t xml:space="preserve">je </w:t>
      </w:r>
      <w:r>
        <w:rPr>
          <w:rFonts w:ascii="Cambria" w:hAnsi="Cambria"/>
          <w:bCs/>
          <w:noProof/>
        </w:rPr>
        <w:t>za 1%.</w:t>
      </w:r>
    </w:p>
    <w:p w14:paraId="61D48C9F" w14:textId="77777777" w:rsidR="009D1C74" w:rsidRDefault="009D1C74" w:rsidP="00296978">
      <w:pPr>
        <w:autoSpaceDE w:val="0"/>
        <w:autoSpaceDN w:val="0"/>
        <w:adjustRightInd w:val="0"/>
        <w:jc w:val="both"/>
        <w:rPr>
          <w:rFonts w:asciiTheme="majorHAnsi" w:hAnsiTheme="majorHAnsi"/>
          <w:bCs/>
          <w:noProof/>
        </w:rPr>
      </w:pPr>
    </w:p>
    <w:p w14:paraId="6B03B0E0" w14:textId="77777777" w:rsidR="002C305F" w:rsidRPr="00AA37A2" w:rsidRDefault="002C305F" w:rsidP="00296978">
      <w:pPr>
        <w:autoSpaceDE w:val="0"/>
        <w:autoSpaceDN w:val="0"/>
        <w:adjustRightInd w:val="0"/>
        <w:jc w:val="both"/>
        <w:rPr>
          <w:rFonts w:asciiTheme="majorHAnsi" w:hAnsiTheme="majorHAnsi"/>
          <w:bCs/>
          <w:noProof/>
        </w:rPr>
      </w:pPr>
    </w:p>
    <w:p w14:paraId="207D3BC8" w14:textId="77777777" w:rsidR="00296978" w:rsidRPr="004D2789" w:rsidRDefault="00296978" w:rsidP="00296978">
      <w:pPr>
        <w:autoSpaceDE w:val="0"/>
        <w:autoSpaceDN w:val="0"/>
        <w:adjustRightInd w:val="0"/>
        <w:jc w:val="both"/>
        <w:rPr>
          <w:rFonts w:asciiTheme="majorHAnsi" w:hAnsiTheme="majorHAnsi" w:cs="Cambria"/>
          <w:b/>
          <w:noProof/>
        </w:rPr>
      </w:pPr>
      <w:r w:rsidRPr="004D2789">
        <w:rPr>
          <w:rFonts w:asciiTheme="majorHAnsi" w:hAnsiTheme="majorHAnsi" w:cs="Cambria"/>
          <w:b/>
          <w:noProof/>
        </w:rPr>
        <w:t>Pokazatelji likvidnosti</w:t>
      </w:r>
    </w:p>
    <w:p w14:paraId="7F6B2CD0" w14:textId="77777777" w:rsidR="00296978" w:rsidRPr="00AA37A2" w:rsidRDefault="00296978" w:rsidP="00296978">
      <w:pPr>
        <w:autoSpaceDE w:val="0"/>
        <w:autoSpaceDN w:val="0"/>
        <w:adjustRightInd w:val="0"/>
        <w:jc w:val="both"/>
        <w:rPr>
          <w:rFonts w:asciiTheme="majorHAnsi" w:hAnsiTheme="majorHAnsi" w:cs="Cambria"/>
          <w:b/>
          <w:noProof/>
        </w:rPr>
      </w:pPr>
    </w:p>
    <w:p w14:paraId="195F5645" w14:textId="4C4B63D4" w:rsidR="005A0C78" w:rsidRDefault="005A0C78" w:rsidP="005A0C78">
      <w:pPr>
        <w:autoSpaceDE w:val="0"/>
        <w:autoSpaceDN w:val="0"/>
        <w:adjustRightInd w:val="0"/>
        <w:jc w:val="both"/>
        <w:rPr>
          <w:rFonts w:ascii="Cambria" w:hAnsi="Cambria" w:cs="Cambria"/>
          <w:noProof/>
        </w:rPr>
      </w:pPr>
      <w:r>
        <w:rPr>
          <w:rFonts w:ascii="Cambria" w:hAnsi="Cambria" w:cs="Cambria"/>
          <w:noProof/>
        </w:rPr>
        <w:t>Društvo je u 2023. godini bilo likvidno, a u usporedbi sa 2022. godinom ubrzana likvidnost  i tekuća likvidnost bilježi pad</w:t>
      </w:r>
      <w:r w:rsidR="004D2789">
        <w:rPr>
          <w:rFonts w:ascii="Cambria" w:hAnsi="Cambria" w:cs="Cambria"/>
          <w:noProof/>
        </w:rPr>
        <w:t>, prvenstveno zbog prijevremenog povrata dijela kredita iz 2018. g</w:t>
      </w:r>
      <w:r>
        <w:rPr>
          <w:rFonts w:ascii="Cambria" w:hAnsi="Cambria" w:cs="Cambria"/>
          <w:noProof/>
        </w:rPr>
        <w:t>.</w:t>
      </w:r>
    </w:p>
    <w:p w14:paraId="797D5EB8" w14:textId="77777777" w:rsidR="005A0C78" w:rsidRDefault="005A0C78" w:rsidP="005A0C78">
      <w:pPr>
        <w:autoSpaceDE w:val="0"/>
        <w:autoSpaceDN w:val="0"/>
        <w:adjustRightInd w:val="0"/>
        <w:jc w:val="both"/>
        <w:rPr>
          <w:rFonts w:ascii="Cambria" w:hAnsi="Cambria" w:cs="Cambria"/>
          <w:noProof/>
        </w:rPr>
      </w:pPr>
    </w:p>
    <w:p w14:paraId="19DB15EE" w14:textId="77777777" w:rsidR="00AC452D" w:rsidRPr="00AA37A2" w:rsidRDefault="00AC452D" w:rsidP="00296978">
      <w:pPr>
        <w:autoSpaceDE w:val="0"/>
        <w:autoSpaceDN w:val="0"/>
        <w:adjustRightInd w:val="0"/>
        <w:jc w:val="both"/>
        <w:rPr>
          <w:rFonts w:asciiTheme="majorHAnsi" w:hAnsiTheme="majorHAnsi" w:cs="Cambria"/>
          <w:noProof/>
        </w:rPr>
      </w:pPr>
    </w:p>
    <w:p w14:paraId="677EC4D0" w14:textId="08752176" w:rsidR="00296978" w:rsidRPr="00AA37A2" w:rsidRDefault="002C305F" w:rsidP="00296978">
      <w:pPr>
        <w:autoSpaceDE w:val="0"/>
        <w:autoSpaceDN w:val="0"/>
        <w:adjustRightInd w:val="0"/>
        <w:jc w:val="both"/>
        <w:rPr>
          <w:rFonts w:asciiTheme="majorHAnsi" w:hAnsiTheme="majorHAnsi" w:cs="Cambria"/>
          <w:b/>
          <w:noProof/>
        </w:rPr>
      </w:pPr>
      <w:r>
        <w:rPr>
          <w:rFonts w:asciiTheme="majorHAnsi" w:hAnsiTheme="majorHAnsi" w:cs="Cambria"/>
          <w:b/>
          <w:noProof/>
        </w:rPr>
        <w:t xml:space="preserve">Pokazatelji </w:t>
      </w:r>
      <w:r w:rsidR="00296978" w:rsidRPr="00AA37A2">
        <w:rPr>
          <w:rFonts w:asciiTheme="majorHAnsi" w:hAnsiTheme="majorHAnsi" w:cs="Cambria"/>
          <w:b/>
          <w:noProof/>
        </w:rPr>
        <w:t>zaduženosti</w:t>
      </w:r>
    </w:p>
    <w:p w14:paraId="1B22EAEF" w14:textId="77777777" w:rsidR="009D1C74" w:rsidRDefault="009D1C74" w:rsidP="00296978">
      <w:pPr>
        <w:autoSpaceDE w:val="0"/>
        <w:autoSpaceDN w:val="0"/>
        <w:adjustRightInd w:val="0"/>
        <w:jc w:val="both"/>
        <w:rPr>
          <w:rFonts w:asciiTheme="majorHAnsi" w:hAnsiTheme="majorHAnsi" w:cs="Cambria"/>
          <w:noProof/>
        </w:rPr>
      </w:pPr>
    </w:p>
    <w:p w14:paraId="4CB42127" w14:textId="2BE3E5F2" w:rsidR="005A0C78" w:rsidRPr="007A26D2" w:rsidRDefault="005A0C78" w:rsidP="005A0C78">
      <w:pPr>
        <w:autoSpaceDE w:val="0"/>
        <w:autoSpaceDN w:val="0"/>
        <w:adjustRightInd w:val="0"/>
        <w:jc w:val="both"/>
        <w:rPr>
          <w:rFonts w:ascii="Cambria" w:hAnsi="Cambria"/>
          <w:bCs/>
          <w:noProof/>
        </w:rPr>
      </w:pPr>
      <w:r>
        <w:rPr>
          <w:rFonts w:ascii="Cambria" w:hAnsi="Cambria"/>
          <w:bCs/>
          <w:noProof/>
        </w:rPr>
        <w:t xml:space="preserve">Zaduženost u 2023. godini smanjena je za 17% u odnosu na 2022. godinu, te je </w:t>
      </w:r>
      <w:r w:rsidRPr="004D2789">
        <w:rPr>
          <w:rFonts w:ascii="Cambria" w:hAnsi="Cambria"/>
          <w:bCs/>
          <w:noProof/>
        </w:rPr>
        <w:t>vlastit</w:t>
      </w:r>
      <w:r w:rsidR="004D2789" w:rsidRPr="004D2789">
        <w:rPr>
          <w:rFonts w:ascii="Cambria" w:hAnsi="Cambria"/>
          <w:bCs/>
          <w:noProof/>
        </w:rPr>
        <w:t>o</w:t>
      </w:r>
      <w:r w:rsidRPr="004D2789">
        <w:rPr>
          <w:rFonts w:ascii="Cambria" w:hAnsi="Cambria"/>
          <w:bCs/>
          <w:noProof/>
        </w:rPr>
        <w:t xml:space="preserve"> </w:t>
      </w:r>
      <w:r>
        <w:rPr>
          <w:rFonts w:ascii="Cambria" w:hAnsi="Cambria"/>
          <w:bCs/>
          <w:noProof/>
        </w:rPr>
        <w:t xml:space="preserve">financiranje povećano za 18% u odnosu na prethodnu godinu. </w:t>
      </w:r>
    </w:p>
    <w:p w14:paraId="1C31EA18" w14:textId="554C225F" w:rsidR="002C305F" w:rsidRDefault="002C305F" w:rsidP="00296978">
      <w:pPr>
        <w:autoSpaceDE w:val="0"/>
        <w:autoSpaceDN w:val="0"/>
        <w:adjustRightInd w:val="0"/>
        <w:jc w:val="both"/>
        <w:rPr>
          <w:rFonts w:asciiTheme="majorHAnsi" w:hAnsiTheme="majorHAnsi" w:cs="Cambria"/>
          <w:noProof/>
        </w:rPr>
      </w:pPr>
    </w:p>
    <w:p w14:paraId="64CF7585" w14:textId="77777777" w:rsidR="00813C58" w:rsidRDefault="00813C58" w:rsidP="00296978">
      <w:pPr>
        <w:autoSpaceDE w:val="0"/>
        <w:autoSpaceDN w:val="0"/>
        <w:adjustRightInd w:val="0"/>
        <w:jc w:val="both"/>
        <w:rPr>
          <w:rFonts w:asciiTheme="majorHAnsi" w:hAnsiTheme="majorHAnsi" w:cs="Cambria"/>
          <w:noProof/>
        </w:rPr>
      </w:pPr>
    </w:p>
    <w:p w14:paraId="1BB6D270" w14:textId="315157A8" w:rsidR="00296978" w:rsidRPr="00AA37A2" w:rsidRDefault="002C305F" w:rsidP="00296978">
      <w:pPr>
        <w:autoSpaceDE w:val="0"/>
        <w:autoSpaceDN w:val="0"/>
        <w:adjustRightInd w:val="0"/>
        <w:jc w:val="both"/>
        <w:rPr>
          <w:rFonts w:asciiTheme="majorHAnsi" w:hAnsiTheme="majorHAnsi" w:cs="Cambria"/>
          <w:b/>
          <w:noProof/>
        </w:rPr>
      </w:pPr>
      <w:r>
        <w:rPr>
          <w:rFonts w:asciiTheme="majorHAnsi" w:hAnsiTheme="majorHAnsi" w:cs="Cambria"/>
          <w:b/>
          <w:noProof/>
        </w:rPr>
        <w:t>Pokazatelji aktivnosti</w:t>
      </w:r>
    </w:p>
    <w:p w14:paraId="4FB3DCF1" w14:textId="77777777" w:rsidR="00296978" w:rsidRPr="00AA37A2" w:rsidRDefault="00296978" w:rsidP="00296978">
      <w:pPr>
        <w:autoSpaceDE w:val="0"/>
        <w:autoSpaceDN w:val="0"/>
        <w:adjustRightInd w:val="0"/>
        <w:jc w:val="both"/>
        <w:rPr>
          <w:rFonts w:asciiTheme="majorHAnsi" w:hAnsiTheme="majorHAnsi" w:cs="Cambria"/>
          <w:b/>
          <w:noProof/>
        </w:rPr>
      </w:pPr>
    </w:p>
    <w:p w14:paraId="30C542E6" w14:textId="2ADF5853" w:rsidR="005A0C78" w:rsidRPr="007A26D2" w:rsidRDefault="005A0C78" w:rsidP="005A0C78">
      <w:pPr>
        <w:autoSpaceDE w:val="0"/>
        <w:autoSpaceDN w:val="0"/>
        <w:adjustRightInd w:val="0"/>
        <w:jc w:val="both"/>
        <w:rPr>
          <w:rFonts w:ascii="Cambria" w:hAnsi="Cambria"/>
          <w:bCs/>
          <w:noProof/>
        </w:rPr>
      </w:pPr>
      <w:r w:rsidRPr="007A26D2">
        <w:rPr>
          <w:rFonts w:ascii="Cambria" w:hAnsi="Cambria"/>
          <w:bCs/>
          <w:noProof/>
        </w:rPr>
        <w:t>Društvo je u odnosu na prethodnu godinu</w:t>
      </w:r>
      <w:r>
        <w:rPr>
          <w:rFonts w:ascii="Cambria" w:hAnsi="Cambria"/>
          <w:bCs/>
          <w:noProof/>
        </w:rPr>
        <w:t xml:space="preserve"> </w:t>
      </w:r>
      <w:r w:rsidRPr="007A26D2">
        <w:rPr>
          <w:rFonts w:ascii="Cambria" w:hAnsi="Cambria"/>
          <w:bCs/>
          <w:noProof/>
        </w:rPr>
        <w:t xml:space="preserve">zabilježilo </w:t>
      </w:r>
      <w:r>
        <w:rPr>
          <w:rFonts w:ascii="Cambria" w:hAnsi="Cambria"/>
          <w:bCs/>
          <w:noProof/>
        </w:rPr>
        <w:t>povećanje trajanja naplate potraživanja, uz povećanje obrtaja ukupne imovine Društva.</w:t>
      </w:r>
    </w:p>
    <w:p w14:paraId="73D99BA2" w14:textId="77777777" w:rsidR="008341DB" w:rsidRDefault="008341DB" w:rsidP="00924C64">
      <w:pPr>
        <w:autoSpaceDE w:val="0"/>
        <w:autoSpaceDN w:val="0"/>
        <w:adjustRightInd w:val="0"/>
        <w:jc w:val="both"/>
        <w:rPr>
          <w:rFonts w:asciiTheme="majorHAnsi" w:hAnsiTheme="majorHAnsi" w:cs="Cambria"/>
          <w:noProof/>
        </w:rPr>
      </w:pPr>
    </w:p>
    <w:p w14:paraId="04E51C03" w14:textId="77777777" w:rsidR="00AC452D" w:rsidRPr="00AA37A2" w:rsidRDefault="00AC452D" w:rsidP="00924C64">
      <w:pPr>
        <w:autoSpaceDE w:val="0"/>
        <w:autoSpaceDN w:val="0"/>
        <w:adjustRightInd w:val="0"/>
        <w:jc w:val="both"/>
        <w:rPr>
          <w:rFonts w:asciiTheme="majorHAnsi" w:hAnsiTheme="majorHAnsi" w:cs="Cambria"/>
          <w:noProof/>
        </w:rPr>
      </w:pPr>
    </w:p>
    <w:p w14:paraId="258E6D09" w14:textId="0090FC5B" w:rsidR="00430F93" w:rsidRPr="00AA37A2" w:rsidRDefault="002C305F" w:rsidP="00430F93">
      <w:pPr>
        <w:autoSpaceDE w:val="0"/>
        <w:autoSpaceDN w:val="0"/>
        <w:adjustRightInd w:val="0"/>
        <w:jc w:val="both"/>
        <w:rPr>
          <w:rFonts w:asciiTheme="majorHAnsi" w:hAnsiTheme="majorHAnsi" w:cs="Cambria"/>
          <w:b/>
          <w:noProof/>
        </w:rPr>
      </w:pPr>
      <w:r>
        <w:rPr>
          <w:rFonts w:asciiTheme="majorHAnsi" w:hAnsiTheme="majorHAnsi" w:cs="Cambria"/>
          <w:b/>
          <w:noProof/>
        </w:rPr>
        <w:t>Pokazatelji ekonomičnosti</w:t>
      </w:r>
    </w:p>
    <w:p w14:paraId="63F9A79E" w14:textId="77777777" w:rsidR="00024083" w:rsidRDefault="00024083" w:rsidP="00430F93">
      <w:pPr>
        <w:autoSpaceDE w:val="0"/>
        <w:autoSpaceDN w:val="0"/>
        <w:adjustRightInd w:val="0"/>
        <w:jc w:val="both"/>
        <w:rPr>
          <w:rFonts w:asciiTheme="majorHAnsi" w:hAnsiTheme="majorHAnsi" w:cs="Cambria"/>
          <w:b/>
          <w:noProof/>
        </w:rPr>
      </w:pPr>
    </w:p>
    <w:p w14:paraId="21D24271" w14:textId="2C8DDD66" w:rsidR="005A0C78" w:rsidRPr="007A26D2" w:rsidRDefault="005A0C78" w:rsidP="005A0C78">
      <w:pPr>
        <w:autoSpaceDE w:val="0"/>
        <w:autoSpaceDN w:val="0"/>
        <w:adjustRightInd w:val="0"/>
        <w:jc w:val="both"/>
        <w:rPr>
          <w:rFonts w:ascii="Cambria" w:hAnsi="Cambria"/>
          <w:bCs/>
          <w:noProof/>
        </w:rPr>
      </w:pPr>
      <w:r>
        <w:rPr>
          <w:rFonts w:ascii="Cambria" w:hAnsi="Cambria"/>
          <w:bCs/>
          <w:noProof/>
        </w:rPr>
        <w:t>Pokazatelj ekonomičnosti poslovanja Društva je veći od jedan, odnosno Društvu je bilo dostatno poslovnih prihoda za pokriće poslovnih rashoda što u je u konačnici dovelo do toga da je krajnji rezultat ostao pozitivan i u 2023. godini.</w:t>
      </w:r>
    </w:p>
    <w:p w14:paraId="1A4BBF39" w14:textId="77777777" w:rsidR="005A0C78" w:rsidRDefault="005A0C78" w:rsidP="005A0C78">
      <w:pPr>
        <w:autoSpaceDE w:val="0"/>
        <w:autoSpaceDN w:val="0"/>
        <w:adjustRightInd w:val="0"/>
        <w:jc w:val="both"/>
        <w:rPr>
          <w:rFonts w:ascii="Cambria" w:hAnsi="Cambria"/>
          <w:bCs/>
          <w:noProof/>
          <w:color w:val="FF0000"/>
        </w:rPr>
      </w:pPr>
    </w:p>
    <w:p w14:paraId="68816359" w14:textId="77777777" w:rsidR="002C305F" w:rsidRDefault="002C305F" w:rsidP="002C305F">
      <w:pPr>
        <w:autoSpaceDE w:val="0"/>
        <w:autoSpaceDN w:val="0"/>
        <w:adjustRightInd w:val="0"/>
        <w:jc w:val="both"/>
        <w:rPr>
          <w:rFonts w:asciiTheme="majorHAnsi" w:hAnsiTheme="majorHAnsi"/>
          <w:bCs/>
          <w:noProof/>
          <w:color w:val="FF0000"/>
        </w:rPr>
      </w:pPr>
    </w:p>
    <w:p w14:paraId="4B63E69E" w14:textId="0C2A9383" w:rsidR="002C305F" w:rsidRPr="00AA37A2" w:rsidRDefault="002C305F" w:rsidP="002C305F">
      <w:pPr>
        <w:autoSpaceDE w:val="0"/>
        <w:autoSpaceDN w:val="0"/>
        <w:adjustRightInd w:val="0"/>
        <w:jc w:val="both"/>
        <w:rPr>
          <w:rFonts w:asciiTheme="majorHAnsi" w:hAnsiTheme="majorHAnsi" w:cs="Cambria"/>
          <w:b/>
          <w:noProof/>
        </w:rPr>
      </w:pPr>
      <w:r>
        <w:rPr>
          <w:rFonts w:asciiTheme="majorHAnsi" w:hAnsiTheme="majorHAnsi" w:cs="Cambria"/>
          <w:b/>
          <w:noProof/>
        </w:rPr>
        <w:t>Pokazatelji profitabilnosti</w:t>
      </w:r>
    </w:p>
    <w:p w14:paraId="52930B7F" w14:textId="77777777" w:rsidR="002C305F" w:rsidRDefault="002C305F" w:rsidP="002C305F">
      <w:pPr>
        <w:autoSpaceDE w:val="0"/>
        <w:autoSpaceDN w:val="0"/>
        <w:adjustRightInd w:val="0"/>
        <w:jc w:val="both"/>
        <w:rPr>
          <w:rFonts w:asciiTheme="majorHAnsi" w:hAnsiTheme="majorHAnsi" w:cs="Cambria"/>
          <w:b/>
          <w:noProof/>
        </w:rPr>
      </w:pPr>
    </w:p>
    <w:p w14:paraId="54B87EFB" w14:textId="13C05B5A" w:rsidR="005A0C78" w:rsidRPr="009A5885" w:rsidRDefault="005A0C78" w:rsidP="005A0C78">
      <w:pPr>
        <w:autoSpaceDE w:val="0"/>
        <w:autoSpaceDN w:val="0"/>
        <w:adjustRightInd w:val="0"/>
        <w:jc w:val="both"/>
        <w:rPr>
          <w:rFonts w:ascii="Cambria" w:hAnsi="Cambria"/>
          <w:bCs/>
          <w:noProof/>
        </w:rPr>
      </w:pPr>
      <w:r>
        <w:rPr>
          <w:rFonts w:ascii="Cambria" w:hAnsi="Cambria"/>
          <w:bCs/>
          <w:noProof/>
        </w:rPr>
        <w:t xml:space="preserve">Pokazatelji profitabilnosti </w:t>
      </w:r>
      <w:r w:rsidR="00813C58">
        <w:rPr>
          <w:rFonts w:ascii="Cambria" w:hAnsi="Cambria"/>
          <w:bCs/>
          <w:noProof/>
        </w:rPr>
        <w:t>po</w:t>
      </w:r>
      <w:r>
        <w:rPr>
          <w:rFonts w:ascii="Cambria" w:hAnsi="Cambria"/>
          <w:bCs/>
          <w:noProof/>
        </w:rPr>
        <w:t>kazuju sposobnost Društva za povratom odgovarajućih ulaganja.</w:t>
      </w:r>
    </w:p>
    <w:p w14:paraId="44EC38E7" w14:textId="77777777" w:rsidR="005A0C78" w:rsidRDefault="005A0C78" w:rsidP="005A0C78">
      <w:pPr>
        <w:autoSpaceDE w:val="0"/>
        <w:autoSpaceDN w:val="0"/>
        <w:adjustRightInd w:val="0"/>
        <w:jc w:val="both"/>
        <w:rPr>
          <w:rFonts w:ascii="Cambria" w:hAnsi="Cambria"/>
          <w:bCs/>
          <w:noProof/>
          <w:color w:val="FF0000"/>
        </w:rPr>
      </w:pPr>
    </w:p>
    <w:p w14:paraId="354FC7F7" w14:textId="77777777" w:rsidR="005A0C78" w:rsidRDefault="005A0C78" w:rsidP="005A0C78">
      <w:pPr>
        <w:autoSpaceDE w:val="0"/>
        <w:autoSpaceDN w:val="0"/>
        <w:adjustRightInd w:val="0"/>
        <w:jc w:val="both"/>
        <w:rPr>
          <w:rFonts w:ascii="Cambria" w:hAnsi="Cambria" w:cs="Cambria"/>
          <w:b/>
          <w:noProof/>
        </w:rPr>
      </w:pPr>
    </w:p>
    <w:p w14:paraId="46CD41D8" w14:textId="77777777" w:rsidR="002C305F" w:rsidRPr="002C305F" w:rsidRDefault="002C305F" w:rsidP="002C305F">
      <w:pPr>
        <w:autoSpaceDE w:val="0"/>
        <w:autoSpaceDN w:val="0"/>
        <w:adjustRightInd w:val="0"/>
        <w:jc w:val="both"/>
        <w:rPr>
          <w:rFonts w:asciiTheme="majorHAnsi" w:hAnsiTheme="majorHAnsi"/>
          <w:bCs/>
          <w:noProof/>
          <w:color w:val="FF0000"/>
        </w:rPr>
      </w:pPr>
    </w:p>
    <w:p w14:paraId="1F39ABA6" w14:textId="77777777" w:rsidR="002C305F" w:rsidRDefault="002C305F" w:rsidP="00430F93">
      <w:pPr>
        <w:autoSpaceDE w:val="0"/>
        <w:autoSpaceDN w:val="0"/>
        <w:adjustRightInd w:val="0"/>
        <w:jc w:val="both"/>
        <w:rPr>
          <w:rFonts w:asciiTheme="majorHAnsi" w:hAnsiTheme="majorHAnsi" w:cs="Cambria"/>
          <w:b/>
          <w:noProof/>
        </w:rPr>
      </w:pPr>
    </w:p>
    <w:p w14:paraId="4E8E06DC" w14:textId="26EAC97D" w:rsidR="00721BB7" w:rsidRPr="00AA37A2" w:rsidRDefault="00721BB7" w:rsidP="00721BB7">
      <w:pPr>
        <w:autoSpaceDE w:val="0"/>
        <w:autoSpaceDN w:val="0"/>
        <w:adjustRightInd w:val="0"/>
        <w:jc w:val="both"/>
        <w:rPr>
          <w:rFonts w:asciiTheme="majorHAnsi" w:hAnsiTheme="majorHAnsi" w:cs="Cambria"/>
          <w:b/>
          <w:noProof/>
        </w:rPr>
      </w:pPr>
      <w:r>
        <w:rPr>
          <w:rFonts w:asciiTheme="majorHAnsi" w:hAnsiTheme="majorHAnsi" w:cs="Cambria"/>
          <w:b/>
          <w:noProof/>
        </w:rPr>
        <w:t>Pokazatelji ovisno o djelatnostima</w:t>
      </w:r>
    </w:p>
    <w:p w14:paraId="39A9FC77" w14:textId="77777777" w:rsidR="00721BB7" w:rsidRDefault="00721BB7" w:rsidP="00721BB7">
      <w:pPr>
        <w:autoSpaceDE w:val="0"/>
        <w:autoSpaceDN w:val="0"/>
        <w:adjustRightInd w:val="0"/>
        <w:jc w:val="both"/>
        <w:rPr>
          <w:rFonts w:asciiTheme="majorHAnsi" w:hAnsiTheme="majorHAnsi" w:cs="Cambria"/>
          <w:b/>
          <w:noProof/>
        </w:rPr>
      </w:pPr>
    </w:p>
    <w:p w14:paraId="50B72499" w14:textId="6E20F0E9" w:rsidR="005A0C78" w:rsidRPr="005A0C78" w:rsidRDefault="005A0C78" w:rsidP="00721BB7">
      <w:pPr>
        <w:autoSpaceDE w:val="0"/>
        <w:autoSpaceDN w:val="0"/>
        <w:adjustRightInd w:val="0"/>
        <w:jc w:val="both"/>
        <w:rPr>
          <w:rFonts w:asciiTheme="majorHAnsi" w:hAnsiTheme="majorHAnsi" w:cs="Cambria"/>
          <w:noProof/>
        </w:rPr>
      </w:pPr>
      <w:r w:rsidRPr="005A0C78">
        <w:rPr>
          <w:rFonts w:asciiTheme="majorHAnsi" w:hAnsiTheme="majorHAnsi" w:cs="Cambria"/>
          <w:noProof/>
        </w:rPr>
        <w:t xml:space="preserve">Analizirano poslovanje </w:t>
      </w:r>
      <w:r>
        <w:rPr>
          <w:rFonts w:asciiTheme="majorHAnsi" w:hAnsiTheme="majorHAnsi" w:cs="Cambria"/>
          <w:noProof/>
        </w:rPr>
        <w:t>po djelatnostima</w:t>
      </w:r>
      <w:r w:rsidR="00813C58">
        <w:rPr>
          <w:rFonts w:asciiTheme="majorHAnsi" w:hAnsiTheme="majorHAnsi" w:cs="Cambria"/>
          <w:noProof/>
        </w:rPr>
        <w:t xml:space="preserve"> odnosno profitnim centrima Društva</w:t>
      </w:r>
      <w:r>
        <w:rPr>
          <w:rFonts w:asciiTheme="majorHAnsi" w:hAnsiTheme="majorHAnsi" w:cs="Cambria"/>
          <w:noProof/>
        </w:rPr>
        <w:t xml:space="preserve"> utvr</w:t>
      </w:r>
      <w:r w:rsidR="00813C58">
        <w:rPr>
          <w:rFonts w:asciiTheme="majorHAnsi" w:hAnsiTheme="majorHAnsi" w:cs="Cambria"/>
          <w:noProof/>
        </w:rPr>
        <w:t>dil</w:t>
      </w:r>
      <w:r>
        <w:rPr>
          <w:rFonts w:asciiTheme="majorHAnsi" w:hAnsiTheme="majorHAnsi" w:cs="Cambria"/>
          <w:noProof/>
        </w:rPr>
        <w:t xml:space="preserve">o je da je </w:t>
      </w:r>
      <w:r w:rsidR="000F2F19" w:rsidRPr="00813C58">
        <w:rPr>
          <w:rFonts w:asciiTheme="majorHAnsi" w:hAnsiTheme="majorHAnsi" w:cs="Cambria"/>
          <w:noProof/>
        </w:rPr>
        <w:t>pogrebnič</w:t>
      </w:r>
      <w:r w:rsidR="00813C58" w:rsidRPr="00813C58">
        <w:rPr>
          <w:rFonts w:asciiTheme="majorHAnsi" w:hAnsiTheme="majorHAnsi" w:cs="Cambria"/>
          <w:noProof/>
        </w:rPr>
        <w:t>k</w:t>
      </w:r>
      <w:r w:rsidR="000F2F19" w:rsidRPr="00813C58">
        <w:rPr>
          <w:rFonts w:asciiTheme="majorHAnsi" w:hAnsiTheme="majorHAnsi" w:cs="Cambria"/>
          <w:noProof/>
        </w:rPr>
        <w:t xml:space="preserve">a </w:t>
      </w:r>
      <w:r>
        <w:rPr>
          <w:rFonts w:asciiTheme="majorHAnsi" w:hAnsiTheme="majorHAnsi" w:cs="Cambria"/>
          <w:noProof/>
        </w:rPr>
        <w:t>djelatnost</w:t>
      </w:r>
      <w:r w:rsidR="00813C58">
        <w:rPr>
          <w:rFonts w:asciiTheme="majorHAnsi" w:hAnsiTheme="majorHAnsi" w:cs="Cambria"/>
          <w:noProof/>
        </w:rPr>
        <w:t xml:space="preserve"> Društva</w:t>
      </w:r>
      <w:r>
        <w:rPr>
          <w:rFonts w:asciiTheme="majorHAnsi" w:hAnsiTheme="majorHAnsi" w:cs="Cambria"/>
          <w:noProof/>
        </w:rPr>
        <w:t xml:space="preserve"> </w:t>
      </w:r>
      <w:r w:rsidR="000F2F19">
        <w:rPr>
          <w:rFonts w:asciiTheme="majorHAnsi" w:hAnsiTheme="majorHAnsi" w:cs="Cambria"/>
          <w:noProof/>
        </w:rPr>
        <w:t>u 2023. godini poslovala sa dobiti prije oporezivanja od 68.127 EUR, trgovin</w:t>
      </w:r>
      <w:r w:rsidR="00813C58">
        <w:rPr>
          <w:rFonts w:asciiTheme="majorHAnsi" w:hAnsiTheme="majorHAnsi" w:cs="Cambria"/>
          <w:noProof/>
        </w:rPr>
        <w:t xml:space="preserve">ska djelatnost Društva sa </w:t>
      </w:r>
      <w:r w:rsidR="000F2F19">
        <w:rPr>
          <w:rFonts w:asciiTheme="majorHAnsi" w:hAnsiTheme="majorHAnsi" w:cs="Cambria"/>
          <w:noProof/>
        </w:rPr>
        <w:t xml:space="preserve">18.951 EUR, dok je </w:t>
      </w:r>
      <w:r w:rsidR="000F2F19" w:rsidRPr="00813C58">
        <w:rPr>
          <w:rFonts w:asciiTheme="majorHAnsi" w:hAnsiTheme="majorHAnsi" w:cs="Cambria"/>
          <w:noProof/>
        </w:rPr>
        <w:t>od</w:t>
      </w:r>
      <w:r w:rsidR="00813C58" w:rsidRPr="00813C58">
        <w:rPr>
          <w:rFonts w:asciiTheme="majorHAnsi" w:hAnsiTheme="majorHAnsi" w:cs="Cambria"/>
          <w:noProof/>
        </w:rPr>
        <w:t>r</w:t>
      </w:r>
      <w:r w:rsidR="000F2F19" w:rsidRPr="00813C58">
        <w:rPr>
          <w:rFonts w:asciiTheme="majorHAnsi" w:hAnsiTheme="majorHAnsi" w:cs="Cambria"/>
          <w:noProof/>
        </w:rPr>
        <w:t xml:space="preserve">žavanje </w:t>
      </w:r>
      <w:r w:rsidR="00813C58" w:rsidRPr="00813C58">
        <w:rPr>
          <w:rFonts w:asciiTheme="majorHAnsi" w:hAnsiTheme="majorHAnsi" w:cs="Cambria"/>
          <w:noProof/>
        </w:rPr>
        <w:t>groblja kao komunalna djelatnost Društva</w:t>
      </w:r>
      <w:r w:rsidR="00813C58">
        <w:rPr>
          <w:rFonts w:asciiTheme="majorHAnsi" w:hAnsiTheme="majorHAnsi" w:cs="Cambria"/>
          <w:noProof/>
          <w:color w:val="FF0000"/>
        </w:rPr>
        <w:t xml:space="preserve"> </w:t>
      </w:r>
      <w:r w:rsidR="000F2F19">
        <w:rPr>
          <w:rFonts w:asciiTheme="majorHAnsi" w:hAnsiTheme="majorHAnsi" w:cs="Cambria"/>
          <w:noProof/>
        </w:rPr>
        <w:t>posloval</w:t>
      </w:r>
      <w:r w:rsidR="00813C58">
        <w:rPr>
          <w:rFonts w:asciiTheme="majorHAnsi" w:hAnsiTheme="majorHAnsi" w:cs="Cambria"/>
          <w:noProof/>
        </w:rPr>
        <w:t>a</w:t>
      </w:r>
      <w:r w:rsidR="000F2F19">
        <w:rPr>
          <w:rFonts w:asciiTheme="majorHAnsi" w:hAnsiTheme="majorHAnsi" w:cs="Cambria"/>
          <w:noProof/>
        </w:rPr>
        <w:t xml:space="preserve"> negativno u iznosu od </w:t>
      </w:r>
      <w:r w:rsidR="00813C58">
        <w:rPr>
          <w:rFonts w:asciiTheme="majorHAnsi" w:hAnsiTheme="majorHAnsi" w:cs="Cambria"/>
          <w:noProof/>
        </w:rPr>
        <w:t>-</w:t>
      </w:r>
      <w:r w:rsidR="000F2F19">
        <w:rPr>
          <w:rFonts w:asciiTheme="majorHAnsi" w:hAnsiTheme="majorHAnsi" w:cs="Cambria"/>
          <w:noProof/>
        </w:rPr>
        <w:t xml:space="preserve">75.996 EUR. Djelatnost održavanja </w:t>
      </w:r>
      <w:r w:rsidR="00813C58">
        <w:rPr>
          <w:rFonts w:asciiTheme="majorHAnsi" w:hAnsiTheme="majorHAnsi" w:cs="Cambria"/>
          <w:noProof/>
        </w:rPr>
        <w:t xml:space="preserve">groblja </w:t>
      </w:r>
      <w:r w:rsidR="000F2F19">
        <w:rPr>
          <w:rFonts w:asciiTheme="majorHAnsi" w:hAnsiTheme="majorHAnsi" w:cs="Cambria"/>
          <w:noProof/>
        </w:rPr>
        <w:t xml:space="preserve">čine </w:t>
      </w:r>
      <w:r w:rsidR="00813C58">
        <w:rPr>
          <w:rFonts w:asciiTheme="majorHAnsi" w:hAnsiTheme="majorHAnsi" w:cs="Cambria"/>
          <w:noProof/>
        </w:rPr>
        <w:t>komunalno</w:t>
      </w:r>
      <w:r w:rsidR="000F2F19">
        <w:rPr>
          <w:rFonts w:asciiTheme="majorHAnsi" w:hAnsiTheme="majorHAnsi" w:cs="Cambria"/>
          <w:noProof/>
        </w:rPr>
        <w:t xml:space="preserve"> održavanje</w:t>
      </w:r>
      <w:r w:rsidR="00813C58">
        <w:rPr>
          <w:rFonts w:asciiTheme="majorHAnsi" w:hAnsiTheme="majorHAnsi" w:cs="Cambria"/>
          <w:noProof/>
        </w:rPr>
        <w:t xml:space="preserve"> groblja</w:t>
      </w:r>
      <w:r w:rsidR="000F2F19">
        <w:rPr>
          <w:rFonts w:asciiTheme="majorHAnsi" w:hAnsiTheme="majorHAnsi" w:cs="Cambria"/>
          <w:noProof/>
        </w:rPr>
        <w:t xml:space="preserve"> </w:t>
      </w:r>
      <w:r w:rsidR="00813C58">
        <w:rPr>
          <w:rFonts w:asciiTheme="majorHAnsi" w:hAnsiTheme="majorHAnsi" w:cs="Cambria"/>
          <w:noProof/>
        </w:rPr>
        <w:t>te</w:t>
      </w:r>
      <w:r w:rsidR="000F2F19">
        <w:rPr>
          <w:rFonts w:asciiTheme="majorHAnsi" w:hAnsiTheme="majorHAnsi" w:cs="Cambria"/>
          <w:noProof/>
        </w:rPr>
        <w:t xml:space="preserve"> ustupanje grobnih mjesta. Promatrajući poslovanje iz djelatnosti grobnih mjesta iskazano je pozitivno u iznosu od 198.118 EUR, dok je </w:t>
      </w:r>
      <w:r w:rsidR="00813C58">
        <w:rPr>
          <w:rFonts w:asciiTheme="majorHAnsi" w:hAnsiTheme="majorHAnsi" w:cs="Cambria"/>
          <w:noProof/>
        </w:rPr>
        <w:t xml:space="preserve">komunalno </w:t>
      </w:r>
      <w:r w:rsidR="000F2F19">
        <w:rPr>
          <w:rFonts w:asciiTheme="majorHAnsi" w:hAnsiTheme="majorHAnsi" w:cs="Cambria"/>
          <w:noProof/>
        </w:rPr>
        <w:t xml:space="preserve">održavanje </w:t>
      </w:r>
      <w:r w:rsidR="00813C58">
        <w:rPr>
          <w:rFonts w:asciiTheme="majorHAnsi" w:hAnsiTheme="majorHAnsi" w:cs="Cambria"/>
          <w:noProof/>
        </w:rPr>
        <w:t xml:space="preserve">groblja </w:t>
      </w:r>
      <w:r w:rsidR="000F2F19">
        <w:rPr>
          <w:rFonts w:asciiTheme="majorHAnsi" w:hAnsiTheme="majorHAnsi" w:cs="Cambria"/>
          <w:noProof/>
        </w:rPr>
        <w:t xml:space="preserve">negativno poslovalo u iznosu od </w:t>
      </w:r>
      <w:r w:rsidR="00813C58">
        <w:rPr>
          <w:rFonts w:asciiTheme="majorHAnsi" w:hAnsiTheme="majorHAnsi" w:cs="Cambria"/>
          <w:noProof/>
        </w:rPr>
        <w:t>-</w:t>
      </w:r>
      <w:r w:rsidR="000F2F19">
        <w:rPr>
          <w:rFonts w:asciiTheme="majorHAnsi" w:hAnsiTheme="majorHAnsi" w:cs="Cambria"/>
          <w:noProof/>
        </w:rPr>
        <w:t xml:space="preserve">274.114 EUR, stoga je </w:t>
      </w:r>
      <w:r w:rsidR="00813C58">
        <w:rPr>
          <w:rFonts w:asciiTheme="majorHAnsi" w:hAnsiTheme="majorHAnsi" w:cs="Cambria"/>
          <w:noProof/>
        </w:rPr>
        <w:t xml:space="preserve">stavka </w:t>
      </w:r>
      <w:r w:rsidR="000F2F19">
        <w:rPr>
          <w:rFonts w:asciiTheme="majorHAnsi" w:hAnsiTheme="majorHAnsi" w:cs="Cambria"/>
          <w:noProof/>
        </w:rPr>
        <w:t>održavanje iz ob</w:t>
      </w:r>
      <w:r w:rsidR="00813C58">
        <w:rPr>
          <w:rFonts w:asciiTheme="majorHAnsi" w:hAnsiTheme="majorHAnsi" w:cs="Cambria"/>
          <w:noProof/>
        </w:rPr>
        <w:t>j</w:t>
      </w:r>
      <w:r w:rsidR="000F2F19">
        <w:rPr>
          <w:rFonts w:asciiTheme="majorHAnsi" w:hAnsiTheme="majorHAnsi" w:cs="Cambria"/>
          <w:noProof/>
        </w:rPr>
        <w:t xml:space="preserve">e djelatnosti negativno </w:t>
      </w:r>
      <w:r w:rsidR="00455C78">
        <w:rPr>
          <w:rFonts w:asciiTheme="majorHAnsi" w:hAnsiTheme="majorHAnsi" w:cs="Cambria"/>
          <w:noProof/>
        </w:rPr>
        <w:t xml:space="preserve">kumulativno </w:t>
      </w:r>
      <w:r w:rsidR="000F2F19" w:rsidRPr="00813C58">
        <w:rPr>
          <w:rFonts w:asciiTheme="majorHAnsi" w:hAnsiTheme="majorHAnsi" w:cs="Cambria"/>
          <w:noProof/>
        </w:rPr>
        <w:t>poslova</w:t>
      </w:r>
      <w:r w:rsidR="00813C58" w:rsidRPr="00813C58">
        <w:rPr>
          <w:rFonts w:asciiTheme="majorHAnsi" w:hAnsiTheme="majorHAnsi" w:cs="Cambria"/>
          <w:noProof/>
        </w:rPr>
        <w:t>l</w:t>
      </w:r>
      <w:r w:rsidR="000F2F19" w:rsidRPr="00813C58">
        <w:rPr>
          <w:rFonts w:asciiTheme="majorHAnsi" w:hAnsiTheme="majorHAnsi" w:cs="Cambria"/>
          <w:noProof/>
        </w:rPr>
        <w:t xml:space="preserve">a </w:t>
      </w:r>
      <w:r w:rsidR="000F2F19">
        <w:rPr>
          <w:rFonts w:asciiTheme="majorHAnsi" w:hAnsiTheme="majorHAnsi" w:cs="Cambria"/>
          <w:noProof/>
        </w:rPr>
        <w:t xml:space="preserve">u iznosu od </w:t>
      </w:r>
      <w:r w:rsidR="00813C58">
        <w:rPr>
          <w:rFonts w:asciiTheme="majorHAnsi" w:hAnsiTheme="majorHAnsi" w:cs="Cambria"/>
          <w:noProof/>
        </w:rPr>
        <w:t>-</w:t>
      </w:r>
      <w:r w:rsidR="000F2F19">
        <w:rPr>
          <w:rFonts w:asciiTheme="majorHAnsi" w:hAnsiTheme="majorHAnsi" w:cs="Cambria"/>
          <w:noProof/>
        </w:rPr>
        <w:t>75.996 EUR.</w:t>
      </w:r>
    </w:p>
    <w:p w14:paraId="64363138" w14:textId="77777777" w:rsidR="008F3AA2" w:rsidRPr="00CA5DA9" w:rsidRDefault="008F3AA2" w:rsidP="008F3AA2">
      <w:pPr>
        <w:pStyle w:val="Standard"/>
        <w:pageBreakBefore/>
        <w:spacing w:after="0"/>
        <w:rPr>
          <w:rFonts w:ascii="Cambria" w:hAnsi="Cambria" w:cs="Arial"/>
          <w:b/>
          <w:noProof/>
          <w:color w:val="262626"/>
          <w:szCs w:val="18"/>
        </w:rPr>
      </w:pPr>
      <w:r w:rsidRPr="00CA5DA9">
        <w:rPr>
          <w:rFonts w:ascii="Cambria" w:hAnsi="Cambria" w:cs="Arial"/>
          <w:b/>
          <w:noProof/>
          <w:color w:val="262626"/>
          <w:szCs w:val="18"/>
        </w:rPr>
        <w:lastRenderedPageBreak/>
        <w:t>Izvještaj 6.</w:t>
      </w:r>
    </w:p>
    <w:p w14:paraId="0E0B25C9" w14:textId="77777777" w:rsidR="008F3AA2" w:rsidRPr="00CA5DA9" w:rsidRDefault="008F3AA2" w:rsidP="008F3AA2">
      <w:pPr>
        <w:pStyle w:val="Standard"/>
        <w:pBdr>
          <w:bottom w:val="single" w:sz="18" w:space="1" w:color="000080"/>
        </w:pBdr>
        <w:spacing w:after="0" w:line="360" w:lineRule="auto"/>
        <w:rPr>
          <w:rFonts w:ascii="Cambria" w:hAnsi="Cambria" w:cs="Arial"/>
          <w:b/>
          <w:noProof/>
          <w:color w:val="262626"/>
          <w:sz w:val="40"/>
          <w:szCs w:val="26"/>
        </w:rPr>
      </w:pPr>
      <w:r w:rsidRPr="00CA5DA9">
        <w:rPr>
          <w:rFonts w:ascii="Cambria" w:hAnsi="Cambria" w:cs="Arial"/>
          <w:b/>
          <w:noProof/>
          <w:color w:val="262626"/>
          <w:sz w:val="40"/>
          <w:szCs w:val="26"/>
        </w:rPr>
        <w:t>REALIZACIJA PLANA POSLOVANJA</w:t>
      </w:r>
    </w:p>
    <w:p w14:paraId="5CB54DD5" w14:textId="77777777" w:rsidR="008F3AA2" w:rsidRDefault="008F3AA2" w:rsidP="008F3AA2">
      <w:pPr>
        <w:pStyle w:val="Standard"/>
        <w:spacing w:after="0"/>
        <w:rPr>
          <w:rFonts w:ascii="Cambria" w:hAnsi="Cambria" w:cs="Arial"/>
          <w:b/>
          <w:noProof/>
          <w:color w:val="17365D"/>
        </w:rPr>
      </w:pPr>
    </w:p>
    <w:p w14:paraId="7DFAB55D" w14:textId="77777777" w:rsidR="0032289C" w:rsidRPr="00CA5DA9" w:rsidRDefault="0032289C" w:rsidP="008F3AA2">
      <w:pPr>
        <w:pStyle w:val="Standard"/>
        <w:spacing w:after="0"/>
        <w:rPr>
          <w:rFonts w:ascii="Cambria" w:hAnsi="Cambria" w:cs="Arial"/>
          <w:b/>
          <w:noProof/>
          <w:color w:val="17365D"/>
        </w:rPr>
      </w:pPr>
    </w:p>
    <w:tbl>
      <w:tblPr>
        <w:tblW w:w="5000" w:type="pct"/>
        <w:tblLayout w:type="fixed"/>
        <w:tblCellMar>
          <w:left w:w="10" w:type="dxa"/>
          <w:right w:w="10" w:type="dxa"/>
        </w:tblCellMar>
        <w:tblLook w:val="04A0" w:firstRow="1" w:lastRow="0" w:firstColumn="1" w:lastColumn="0" w:noHBand="0" w:noVBand="1"/>
      </w:tblPr>
      <w:tblGrid>
        <w:gridCol w:w="9072"/>
      </w:tblGrid>
      <w:tr w:rsidR="0032289C" w:rsidRPr="004344C5" w14:paraId="2C994D4D" w14:textId="77777777" w:rsidTr="00F85DAC">
        <w:trPr>
          <w:trHeight w:val="397"/>
        </w:trPr>
        <w:tc>
          <w:tcPr>
            <w:tcW w:w="9854" w:type="dxa"/>
            <w:shd w:val="clear" w:color="auto" w:fill="E7E7FF"/>
            <w:tcMar>
              <w:top w:w="0" w:type="dxa"/>
              <w:left w:w="108" w:type="dxa"/>
              <w:bottom w:w="0" w:type="dxa"/>
              <w:right w:w="108" w:type="dxa"/>
            </w:tcMar>
            <w:vAlign w:val="center"/>
          </w:tcPr>
          <w:p w14:paraId="28FA7CFA"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prihoda i rashoda</w:t>
            </w:r>
          </w:p>
        </w:tc>
      </w:tr>
    </w:tbl>
    <w:p w14:paraId="10374B95" w14:textId="77777777" w:rsidR="0032289C" w:rsidRPr="004344C5" w:rsidRDefault="0032289C" w:rsidP="0032289C">
      <w:pPr>
        <w:pStyle w:val="Standard"/>
        <w:tabs>
          <w:tab w:val="left" w:pos="420"/>
          <w:tab w:val="center" w:pos="4536"/>
          <w:tab w:val="right" w:pos="9072"/>
        </w:tabs>
        <w:spacing w:after="0"/>
        <w:jc w:val="both"/>
        <w:rPr>
          <w:rFonts w:ascii="Cambria" w:hAnsi="Cambria"/>
          <w:sz w:val="22"/>
          <w:szCs w:val="22"/>
        </w:rPr>
      </w:pPr>
    </w:p>
    <w:p w14:paraId="7CEAF29E" w14:textId="21289FD5" w:rsidR="005B1038" w:rsidRDefault="005B1038" w:rsidP="005B1038">
      <w:pPr>
        <w:pStyle w:val="Standard"/>
        <w:tabs>
          <w:tab w:val="right" w:pos="5103"/>
        </w:tabs>
        <w:spacing w:after="0"/>
        <w:jc w:val="both"/>
        <w:rPr>
          <w:rFonts w:ascii="Cambria" w:hAnsi="Cambria"/>
          <w:color w:val="FF0000"/>
          <w:kern w:val="0"/>
          <w:sz w:val="22"/>
          <w:szCs w:val="22"/>
        </w:rPr>
      </w:pPr>
    </w:p>
    <w:p w14:paraId="2E887530" w14:textId="6F7CD2F0" w:rsidR="001133A2" w:rsidRPr="001133A2" w:rsidRDefault="001133A2" w:rsidP="005B1038">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 xml:space="preserve">U 2023. godini realizirano je za 7% </w:t>
      </w:r>
      <w:r w:rsidR="00302ED0">
        <w:rPr>
          <w:rFonts w:ascii="Cambria" w:hAnsi="Cambria"/>
          <w:color w:val="auto"/>
          <w:kern w:val="0"/>
          <w:sz w:val="22"/>
          <w:szCs w:val="22"/>
        </w:rPr>
        <w:t xml:space="preserve">više </w:t>
      </w:r>
      <w:r>
        <w:rPr>
          <w:rFonts w:ascii="Cambria" w:hAnsi="Cambria"/>
          <w:color w:val="auto"/>
          <w:kern w:val="0"/>
          <w:sz w:val="22"/>
          <w:szCs w:val="22"/>
        </w:rPr>
        <w:t>ukupnih prihoda od planiranog za 2023. godinu, dok su ukupni rashodi u 2023. godini za 6%</w:t>
      </w:r>
      <w:r w:rsidR="00302ED0">
        <w:rPr>
          <w:rFonts w:ascii="Cambria" w:hAnsi="Cambria"/>
          <w:color w:val="auto"/>
          <w:kern w:val="0"/>
          <w:sz w:val="22"/>
          <w:szCs w:val="22"/>
        </w:rPr>
        <w:t xml:space="preserve"> </w:t>
      </w:r>
      <w:r>
        <w:rPr>
          <w:rFonts w:ascii="Cambria" w:hAnsi="Cambria"/>
          <w:color w:val="auto"/>
          <w:kern w:val="0"/>
          <w:sz w:val="22"/>
          <w:szCs w:val="22"/>
        </w:rPr>
        <w:t>veći od planiranih za 2023. godinu</w:t>
      </w:r>
      <w:r w:rsidR="00302ED0">
        <w:rPr>
          <w:rFonts w:ascii="Cambria" w:hAnsi="Cambria"/>
          <w:color w:val="auto"/>
          <w:kern w:val="0"/>
          <w:sz w:val="22"/>
          <w:szCs w:val="22"/>
        </w:rPr>
        <w:t>.</w:t>
      </w:r>
    </w:p>
    <w:p w14:paraId="68052DBC" w14:textId="77777777" w:rsidR="0032289C" w:rsidRPr="00B902E1" w:rsidRDefault="0032289C" w:rsidP="0032289C">
      <w:pPr>
        <w:jc w:val="both"/>
        <w:rPr>
          <w:rFonts w:asciiTheme="majorHAnsi" w:hAnsiTheme="majorHAnsi"/>
          <w:color w:val="FF0000"/>
        </w:rPr>
      </w:pPr>
    </w:p>
    <w:p w14:paraId="29B870E5" w14:textId="77777777" w:rsidR="0032289C" w:rsidRPr="004344C5" w:rsidRDefault="0032289C" w:rsidP="0032289C">
      <w:pPr>
        <w:jc w:val="both"/>
        <w:rPr>
          <w:rFonts w:ascii="Cambria" w:hAnsi="Cambria"/>
        </w:rPr>
      </w:pPr>
    </w:p>
    <w:tbl>
      <w:tblPr>
        <w:tblW w:w="5000" w:type="pct"/>
        <w:tblLayout w:type="fixed"/>
        <w:tblCellMar>
          <w:left w:w="10" w:type="dxa"/>
          <w:right w:w="10" w:type="dxa"/>
        </w:tblCellMar>
        <w:tblLook w:val="04A0" w:firstRow="1" w:lastRow="0" w:firstColumn="1" w:lastColumn="0" w:noHBand="0" w:noVBand="1"/>
      </w:tblPr>
      <w:tblGrid>
        <w:gridCol w:w="9072"/>
      </w:tblGrid>
      <w:tr w:rsidR="0032289C" w:rsidRPr="004344C5" w14:paraId="77211E70" w14:textId="77777777" w:rsidTr="00F85DAC">
        <w:trPr>
          <w:trHeight w:val="397"/>
        </w:trPr>
        <w:tc>
          <w:tcPr>
            <w:tcW w:w="9854" w:type="dxa"/>
            <w:shd w:val="clear" w:color="auto" w:fill="E7E7FF"/>
            <w:tcMar>
              <w:top w:w="0" w:type="dxa"/>
              <w:left w:w="108" w:type="dxa"/>
              <w:bottom w:w="0" w:type="dxa"/>
              <w:right w:w="108" w:type="dxa"/>
            </w:tcMar>
            <w:vAlign w:val="center"/>
          </w:tcPr>
          <w:p w14:paraId="23CFD4BD" w14:textId="77777777" w:rsidR="0032289C" w:rsidRPr="004344C5" w:rsidRDefault="0032289C" w:rsidP="00F85DAC">
            <w:pPr>
              <w:pStyle w:val="Standard"/>
              <w:spacing w:after="0"/>
              <w:rPr>
                <w:rFonts w:ascii="Cambria" w:hAnsi="Cambria" w:cs="Arial"/>
                <w:b/>
                <w:color w:val="262626"/>
                <w:lang w:eastAsia="en-US"/>
              </w:rPr>
            </w:pPr>
            <w:r w:rsidRPr="004344C5">
              <w:rPr>
                <w:rFonts w:ascii="Cambria" w:hAnsi="Cambria" w:cs="Arial"/>
                <w:b/>
                <w:color w:val="262626"/>
                <w:lang w:eastAsia="en-US"/>
              </w:rPr>
              <w:t>Realizacija plana dodatnih podataka</w:t>
            </w:r>
          </w:p>
        </w:tc>
      </w:tr>
    </w:tbl>
    <w:p w14:paraId="4C99AF57" w14:textId="77777777" w:rsidR="0032289C" w:rsidRPr="004344C5" w:rsidRDefault="0032289C" w:rsidP="0032289C">
      <w:pPr>
        <w:pStyle w:val="Standard"/>
        <w:tabs>
          <w:tab w:val="left" w:pos="420"/>
          <w:tab w:val="center" w:pos="4536"/>
          <w:tab w:val="right" w:pos="9072"/>
        </w:tabs>
        <w:spacing w:after="0"/>
        <w:jc w:val="both"/>
        <w:rPr>
          <w:rFonts w:ascii="Cambria" w:hAnsi="Cambria"/>
          <w:sz w:val="22"/>
          <w:szCs w:val="22"/>
        </w:rPr>
      </w:pPr>
    </w:p>
    <w:p w14:paraId="5C6A9E3B" w14:textId="55D9620A" w:rsidR="005B1038" w:rsidRPr="001133A2" w:rsidRDefault="001133A2" w:rsidP="005B1038">
      <w:pPr>
        <w:pStyle w:val="Standard"/>
        <w:tabs>
          <w:tab w:val="right" w:pos="5103"/>
        </w:tabs>
        <w:spacing w:after="0"/>
        <w:jc w:val="both"/>
        <w:rPr>
          <w:rFonts w:ascii="Cambria" w:hAnsi="Cambria"/>
          <w:color w:val="auto"/>
          <w:kern w:val="0"/>
          <w:sz w:val="22"/>
          <w:szCs w:val="22"/>
        </w:rPr>
      </w:pPr>
      <w:r>
        <w:rPr>
          <w:rFonts w:ascii="Cambria" w:hAnsi="Cambria"/>
          <w:color w:val="auto"/>
          <w:kern w:val="0"/>
          <w:sz w:val="22"/>
          <w:szCs w:val="22"/>
        </w:rPr>
        <w:t>Djelatnost trgovine i pogrebnička djelatnost ostvarila je značajniju dobit od planirane, dok je održavanje također ostvarilo značajn</w:t>
      </w:r>
      <w:r w:rsidR="00054507">
        <w:rPr>
          <w:rFonts w:ascii="Cambria" w:hAnsi="Cambria"/>
          <w:color w:val="auto"/>
          <w:kern w:val="0"/>
          <w:sz w:val="22"/>
          <w:szCs w:val="22"/>
        </w:rPr>
        <w:t>ije</w:t>
      </w:r>
      <w:r>
        <w:rPr>
          <w:rFonts w:ascii="Cambria" w:hAnsi="Cambria"/>
          <w:color w:val="auto"/>
          <w:kern w:val="0"/>
          <w:sz w:val="22"/>
          <w:szCs w:val="22"/>
        </w:rPr>
        <w:t xml:space="preserve"> negativno poslovanje u odnosu na plan.</w:t>
      </w:r>
    </w:p>
    <w:p w14:paraId="06331506" w14:textId="77777777" w:rsidR="0032289C" w:rsidRDefault="0032289C" w:rsidP="0032289C">
      <w:pPr>
        <w:pStyle w:val="Odlomakpopisa2"/>
        <w:ind w:left="0"/>
        <w:jc w:val="both"/>
        <w:rPr>
          <w:rFonts w:asciiTheme="majorHAnsi" w:hAnsiTheme="majorHAnsi"/>
          <w:color w:val="FF0000"/>
        </w:rPr>
      </w:pPr>
    </w:p>
    <w:p w14:paraId="3277DEF6" w14:textId="77777777" w:rsidR="008F3AA2" w:rsidRPr="00CA5DA9" w:rsidRDefault="008F3AA2" w:rsidP="008F3AA2">
      <w:pPr>
        <w:jc w:val="both"/>
        <w:rPr>
          <w:rFonts w:ascii="Cambria" w:hAnsi="Cambria"/>
          <w:noProof/>
        </w:rPr>
      </w:pPr>
    </w:p>
    <w:p w14:paraId="3A8ABA32" w14:textId="77777777" w:rsidR="00296978" w:rsidRPr="00CA5DA9" w:rsidRDefault="00296978" w:rsidP="00296978">
      <w:pPr>
        <w:jc w:val="both"/>
        <w:rPr>
          <w:rFonts w:asciiTheme="majorHAnsi" w:hAnsiTheme="majorHAnsi"/>
          <w:noProof/>
        </w:rPr>
      </w:pPr>
    </w:p>
    <w:p w14:paraId="7715EB33" w14:textId="77777777" w:rsidR="00296978" w:rsidRPr="00CA5DA9" w:rsidRDefault="00296978" w:rsidP="00296978">
      <w:pPr>
        <w:jc w:val="both"/>
        <w:rPr>
          <w:rFonts w:asciiTheme="majorHAnsi" w:hAnsiTheme="majorHAnsi"/>
          <w:noProof/>
        </w:rPr>
      </w:pPr>
    </w:p>
    <w:p w14:paraId="1EECF7F8"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03F1A310"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6809589A"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49990A33"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0F2922D8" w14:textId="77777777" w:rsidR="00691724" w:rsidRPr="00CA5DA9" w:rsidRDefault="00691724" w:rsidP="00296978">
      <w:pPr>
        <w:pStyle w:val="Tijeloteksta2"/>
        <w:spacing w:line="276" w:lineRule="auto"/>
        <w:ind w:left="3180"/>
        <w:jc w:val="right"/>
        <w:rPr>
          <w:rFonts w:asciiTheme="majorHAnsi" w:hAnsiTheme="majorHAnsi"/>
          <w:b/>
          <w:noProof/>
          <w:sz w:val="32"/>
        </w:rPr>
      </w:pPr>
    </w:p>
    <w:p w14:paraId="382A638E"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4D3A0312" w14:textId="77777777" w:rsidR="00F338FC" w:rsidRPr="00CA5DA9" w:rsidRDefault="00F338FC" w:rsidP="00296978">
      <w:pPr>
        <w:pStyle w:val="Tijeloteksta2"/>
        <w:spacing w:line="276" w:lineRule="auto"/>
        <w:ind w:left="3180"/>
        <w:jc w:val="right"/>
        <w:rPr>
          <w:rFonts w:asciiTheme="majorHAnsi" w:hAnsiTheme="majorHAnsi"/>
          <w:b/>
          <w:noProof/>
          <w:sz w:val="32"/>
        </w:rPr>
      </w:pPr>
    </w:p>
    <w:p w14:paraId="4594A421"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7269509D"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4D4693F1" w14:textId="77777777" w:rsidR="00296978" w:rsidRPr="00CA5DA9" w:rsidRDefault="00296978" w:rsidP="00296978">
      <w:pPr>
        <w:pStyle w:val="Tijeloteksta2"/>
        <w:spacing w:line="276" w:lineRule="auto"/>
        <w:ind w:left="3180"/>
        <w:jc w:val="right"/>
        <w:rPr>
          <w:rFonts w:asciiTheme="majorHAnsi" w:hAnsiTheme="majorHAnsi"/>
          <w:b/>
          <w:noProof/>
          <w:sz w:val="32"/>
        </w:rPr>
      </w:pPr>
    </w:p>
    <w:p w14:paraId="27A65699" w14:textId="77777777" w:rsidR="00EB7E1B" w:rsidRPr="00CA5DA9" w:rsidRDefault="00EB7E1B" w:rsidP="0065041A">
      <w:pPr>
        <w:pStyle w:val="Standard"/>
        <w:tabs>
          <w:tab w:val="left" w:pos="4678"/>
        </w:tabs>
        <w:spacing w:after="0" w:line="240" w:lineRule="auto"/>
        <w:rPr>
          <w:rFonts w:ascii="Cambria" w:hAnsi="Cambria"/>
          <w:noProof/>
          <w:color w:val="262626"/>
          <w:sz w:val="56"/>
          <w:szCs w:val="56"/>
        </w:rPr>
      </w:pPr>
    </w:p>
    <w:p w14:paraId="1D37BE20" w14:textId="77777777"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14:paraId="7E85A0AC" w14:textId="77777777"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14:paraId="6771D886" w14:textId="77777777" w:rsidR="006716F0" w:rsidRPr="00CA5DA9" w:rsidRDefault="006716F0" w:rsidP="0065041A">
      <w:pPr>
        <w:pStyle w:val="Standard"/>
        <w:tabs>
          <w:tab w:val="left" w:pos="4678"/>
        </w:tabs>
        <w:spacing w:after="0" w:line="240" w:lineRule="auto"/>
        <w:rPr>
          <w:rFonts w:ascii="Cambria" w:hAnsi="Cambria"/>
          <w:noProof/>
          <w:color w:val="262626"/>
          <w:sz w:val="56"/>
          <w:szCs w:val="56"/>
        </w:rPr>
      </w:pPr>
    </w:p>
    <w:p w14:paraId="5F2578C2" w14:textId="1DCCC95A" w:rsidR="0065041A" w:rsidRDefault="002C305F" w:rsidP="0065041A">
      <w:pPr>
        <w:pStyle w:val="Standard"/>
        <w:tabs>
          <w:tab w:val="left" w:pos="4678"/>
        </w:tabs>
        <w:spacing w:after="0" w:line="240" w:lineRule="auto"/>
        <w:rPr>
          <w:rFonts w:ascii="Cambria" w:hAnsi="Cambria"/>
          <w:noProof/>
          <w:color w:val="262626"/>
          <w:sz w:val="56"/>
          <w:szCs w:val="56"/>
        </w:rPr>
      </w:pPr>
      <w:r>
        <w:rPr>
          <w:rFonts w:ascii="Cambria" w:hAnsi="Cambria"/>
          <w:noProof/>
          <w:color w:val="262626"/>
          <w:sz w:val="56"/>
          <w:szCs w:val="56"/>
        </w:rPr>
        <w:lastRenderedPageBreak/>
        <w:t>Odluke i prilozi</w:t>
      </w:r>
    </w:p>
    <w:p w14:paraId="2945B45A" w14:textId="77777777" w:rsidR="002C305F" w:rsidRDefault="002C305F" w:rsidP="002C305F">
      <w:pPr>
        <w:spacing w:after="200"/>
        <w:jc w:val="both"/>
        <w:rPr>
          <w:rFonts w:ascii="Cambria" w:hAnsi="Cambria"/>
          <w:color w:val="FF0000"/>
          <w:sz w:val="24"/>
          <w:szCs w:val="24"/>
        </w:rPr>
      </w:pPr>
    </w:p>
    <w:p w14:paraId="3B969E77" w14:textId="4304F381" w:rsidR="0065041A" w:rsidRPr="00CA5DA9" w:rsidRDefault="0065041A" w:rsidP="0065041A">
      <w:pPr>
        <w:pStyle w:val="Standard"/>
        <w:tabs>
          <w:tab w:val="left" w:pos="4678"/>
        </w:tabs>
        <w:spacing w:after="0" w:line="240" w:lineRule="auto"/>
        <w:rPr>
          <w:rFonts w:ascii="Cambria" w:hAnsi="Cambria"/>
          <w:b/>
          <w:noProof/>
          <w:color w:val="262626"/>
        </w:rPr>
      </w:pPr>
    </w:p>
    <w:p w14:paraId="1C4A1BF7" w14:textId="77777777" w:rsidR="00296978" w:rsidRPr="00CA5DA9" w:rsidRDefault="00296978" w:rsidP="002053D2">
      <w:pPr>
        <w:pStyle w:val="Odlomakpopisa"/>
        <w:ind w:left="0"/>
        <w:jc w:val="both"/>
        <w:rPr>
          <w:rFonts w:asciiTheme="majorHAnsi" w:hAnsiTheme="majorHAnsi"/>
          <w:noProof/>
        </w:rPr>
      </w:pPr>
    </w:p>
    <w:p w14:paraId="621F9950" w14:textId="77777777" w:rsidR="00296978" w:rsidRPr="00CA5DA9" w:rsidRDefault="00296978" w:rsidP="002053D2">
      <w:pPr>
        <w:pStyle w:val="Odlomakpopisa"/>
        <w:ind w:left="0"/>
        <w:jc w:val="both"/>
        <w:rPr>
          <w:rFonts w:asciiTheme="majorHAnsi" w:hAnsiTheme="majorHAnsi"/>
          <w:noProof/>
        </w:rPr>
      </w:pPr>
    </w:p>
    <w:p w14:paraId="71496FF2" w14:textId="77777777" w:rsidR="00296978" w:rsidRPr="00CA5DA9" w:rsidRDefault="00296978" w:rsidP="002053D2">
      <w:pPr>
        <w:pStyle w:val="Odlomakpopisa"/>
        <w:ind w:left="0"/>
        <w:jc w:val="both"/>
        <w:rPr>
          <w:rFonts w:asciiTheme="majorHAnsi" w:hAnsiTheme="majorHAnsi"/>
          <w:noProof/>
        </w:rPr>
      </w:pPr>
    </w:p>
    <w:p w14:paraId="2958879C" w14:textId="77777777" w:rsidR="00296978" w:rsidRPr="00CA5DA9" w:rsidRDefault="00296978" w:rsidP="002053D2">
      <w:pPr>
        <w:pStyle w:val="Odlomakpopisa"/>
        <w:ind w:left="0"/>
        <w:jc w:val="both"/>
        <w:rPr>
          <w:rFonts w:asciiTheme="majorHAnsi" w:hAnsiTheme="majorHAnsi"/>
          <w:noProof/>
        </w:rPr>
      </w:pPr>
    </w:p>
    <w:p w14:paraId="44572657" w14:textId="77777777" w:rsidR="00296978" w:rsidRPr="00CA5DA9" w:rsidRDefault="00296978" w:rsidP="002053D2">
      <w:pPr>
        <w:pStyle w:val="Odlomakpopisa"/>
        <w:ind w:left="0"/>
        <w:jc w:val="both"/>
        <w:rPr>
          <w:rFonts w:asciiTheme="majorHAnsi" w:hAnsiTheme="majorHAnsi"/>
          <w:noProof/>
        </w:rPr>
      </w:pPr>
    </w:p>
    <w:p w14:paraId="5E66BA0F" w14:textId="77777777" w:rsidR="00296978" w:rsidRPr="00CA5DA9" w:rsidRDefault="00296978" w:rsidP="002053D2">
      <w:pPr>
        <w:pStyle w:val="Odlomakpopisa"/>
        <w:ind w:left="0"/>
        <w:jc w:val="both"/>
        <w:rPr>
          <w:rFonts w:asciiTheme="majorHAnsi" w:hAnsiTheme="majorHAnsi"/>
          <w:noProof/>
        </w:rPr>
      </w:pPr>
    </w:p>
    <w:p w14:paraId="25FCC537" w14:textId="77777777" w:rsidR="00296978" w:rsidRPr="00CA5DA9" w:rsidRDefault="00296978" w:rsidP="002053D2">
      <w:pPr>
        <w:pStyle w:val="Odlomakpopisa"/>
        <w:ind w:left="0"/>
        <w:jc w:val="both"/>
        <w:rPr>
          <w:rFonts w:asciiTheme="majorHAnsi" w:hAnsiTheme="majorHAnsi"/>
          <w:noProof/>
        </w:rPr>
      </w:pPr>
    </w:p>
    <w:p w14:paraId="6D269ACE" w14:textId="77777777" w:rsidR="00296978" w:rsidRPr="00CA5DA9" w:rsidRDefault="00296978" w:rsidP="002053D2">
      <w:pPr>
        <w:pStyle w:val="Odlomakpopisa"/>
        <w:ind w:left="0"/>
        <w:jc w:val="both"/>
        <w:rPr>
          <w:rFonts w:asciiTheme="majorHAnsi" w:hAnsiTheme="majorHAnsi"/>
          <w:noProof/>
        </w:rPr>
      </w:pPr>
    </w:p>
    <w:p w14:paraId="7D0DCA24" w14:textId="77777777" w:rsidR="00296978" w:rsidRPr="00CA5DA9" w:rsidRDefault="00296978" w:rsidP="002053D2">
      <w:pPr>
        <w:pStyle w:val="Odlomakpopisa"/>
        <w:ind w:left="0"/>
        <w:jc w:val="both"/>
        <w:rPr>
          <w:rFonts w:asciiTheme="majorHAnsi" w:hAnsiTheme="majorHAnsi"/>
          <w:noProof/>
        </w:rPr>
      </w:pPr>
    </w:p>
    <w:p w14:paraId="1510CA48" w14:textId="77777777" w:rsidR="00296978" w:rsidRPr="00CA5DA9" w:rsidRDefault="00296978" w:rsidP="002053D2">
      <w:pPr>
        <w:pStyle w:val="Odlomakpopisa"/>
        <w:ind w:left="0"/>
        <w:jc w:val="both"/>
        <w:rPr>
          <w:rFonts w:asciiTheme="majorHAnsi" w:hAnsiTheme="majorHAnsi"/>
          <w:noProof/>
        </w:rPr>
      </w:pPr>
    </w:p>
    <w:p w14:paraId="41C89E4A" w14:textId="77777777" w:rsidR="00E438A2" w:rsidRPr="00CA5DA9" w:rsidRDefault="00E438A2" w:rsidP="00A63BE4">
      <w:pPr>
        <w:pStyle w:val="Tijeloteksta2"/>
        <w:spacing w:line="276" w:lineRule="auto"/>
        <w:ind w:left="3180"/>
        <w:jc w:val="right"/>
        <w:rPr>
          <w:rFonts w:asciiTheme="majorHAnsi" w:hAnsiTheme="majorHAnsi"/>
          <w:b/>
          <w:noProof/>
          <w:sz w:val="32"/>
        </w:rPr>
      </w:pPr>
    </w:p>
    <w:sectPr w:rsidR="00E438A2" w:rsidRPr="00CA5DA9" w:rsidSect="00F30C60">
      <w:footerReference w:type="defaul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AF0C4" w14:textId="77777777" w:rsidR="00815FE4" w:rsidRDefault="00815FE4" w:rsidP="00F30C60">
      <w:pPr>
        <w:spacing w:line="240" w:lineRule="auto"/>
      </w:pPr>
      <w:r>
        <w:separator/>
      </w:r>
    </w:p>
  </w:endnote>
  <w:endnote w:type="continuationSeparator" w:id="0">
    <w:p w14:paraId="0E453B23" w14:textId="77777777" w:rsidR="00815FE4" w:rsidRDefault="00815FE4" w:rsidP="00F3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00153" w14:textId="46B5EF63" w:rsidR="00637970" w:rsidRPr="00F30C60" w:rsidRDefault="00637970">
    <w:pPr>
      <w:pStyle w:val="Podnoje"/>
      <w:jc w:val="center"/>
      <w:rPr>
        <w:rFonts w:ascii="Cambria" w:hAnsi="Cambria"/>
        <w:sz w:val="20"/>
      </w:rPr>
    </w:pPr>
    <w:r w:rsidRPr="00F30C60">
      <w:rPr>
        <w:rFonts w:ascii="Cambria" w:hAnsi="Cambria"/>
        <w:sz w:val="20"/>
      </w:rPr>
      <w:fldChar w:fldCharType="begin"/>
    </w:r>
    <w:r w:rsidRPr="00F30C60">
      <w:rPr>
        <w:rFonts w:ascii="Cambria" w:hAnsi="Cambria"/>
        <w:sz w:val="20"/>
      </w:rPr>
      <w:instrText xml:space="preserve"> PAGE   \* MERGEFORMAT </w:instrText>
    </w:r>
    <w:r w:rsidRPr="00F30C60">
      <w:rPr>
        <w:rFonts w:ascii="Cambria" w:hAnsi="Cambria"/>
        <w:sz w:val="20"/>
      </w:rPr>
      <w:fldChar w:fldCharType="separate"/>
    </w:r>
    <w:r w:rsidR="00AA70EF">
      <w:rPr>
        <w:rFonts w:ascii="Cambria" w:hAnsi="Cambria"/>
        <w:noProof/>
        <w:sz w:val="20"/>
      </w:rPr>
      <w:t>7</w:t>
    </w:r>
    <w:r w:rsidRPr="00F30C60">
      <w:rPr>
        <w:rFonts w:ascii="Cambria" w:hAnsi="Cambria"/>
        <w:sz w:val="20"/>
      </w:rPr>
      <w:fldChar w:fldCharType="end"/>
    </w:r>
  </w:p>
  <w:p w14:paraId="7D5F7AB5" w14:textId="77777777" w:rsidR="00637970" w:rsidRDefault="00637970">
    <w:pPr>
      <w:pStyle w:val="Podnoje"/>
    </w:pPr>
  </w:p>
  <w:p w14:paraId="52F35C60" w14:textId="77777777" w:rsidR="00637970" w:rsidRDefault="006379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49620" w14:textId="77777777" w:rsidR="00815FE4" w:rsidRDefault="00815FE4" w:rsidP="00F30C60">
      <w:pPr>
        <w:spacing w:line="240" w:lineRule="auto"/>
      </w:pPr>
      <w:r>
        <w:separator/>
      </w:r>
    </w:p>
  </w:footnote>
  <w:footnote w:type="continuationSeparator" w:id="0">
    <w:p w14:paraId="56762746" w14:textId="77777777" w:rsidR="00815FE4" w:rsidRDefault="00815FE4" w:rsidP="00F30C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0A5"/>
    <w:multiLevelType w:val="hybridMultilevel"/>
    <w:tmpl w:val="D45C7EE0"/>
    <w:lvl w:ilvl="0" w:tplc="42D0996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4030D0"/>
    <w:multiLevelType w:val="hybridMultilevel"/>
    <w:tmpl w:val="A718C3C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50327B"/>
    <w:multiLevelType w:val="hybridMultilevel"/>
    <w:tmpl w:val="17A4466A"/>
    <w:lvl w:ilvl="0" w:tplc="A5C4CA24">
      <w:start w:val="1"/>
      <w:numFmt w:val="bullet"/>
      <w:lvlText w:val=""/>
      <w:lvlJc w:val="left"/>
      <w:pPr>
        <w:tabs>
          <w:tab w:val="num" w:pos="471"/>
        </w:tabs>
        <w:ind w:left="471" w:hanging="360"/>
      </w:pPr>
      <w:rPr>
        <w:rFonts w:ascii="Wingdings" w:hAnsi="Wingdings" w:hint="default"/>
        <w:color w:val="auto"/>
      </w:rPr>
    </w:lvl>
    <w:lvl w:ilvl="1" w:tplc="04090003" w:tentative="1">
      <w:start w:val="1"/>
      <w:numFmt w:val="bullet"/>
      <w:lvlText w:val="o"/>
      <w:lvlJc w:val="left"/>
      <w:pPr>
        <w:tabs>
          <w:tab w:val="num" w:pos="1191"/>
        </w:tabs>
        <w:ind w:left="1191" w:hanging="360"/>
      </w:pPr>
      <w:rPr>
        <w:rFonts w:ascii="Courier New" w:hAnsi="Courier New" w:hint="default"/>
      </w:rPr>
    </w:lvl>
    <w:lvl w:ilvl="2" w:tplc="04090005" w:tentative="1">
      <w:start w:val="1"/>
      <w:numFmt w:val="bullet"/>
      <w:lvlText w:val=""/>
      <w:lvlJc w:val="left"/>
      <w:pPr>
        <w:tabs>
          <w:tab w:val="num" w:pos="1911"/>
        </w:tabs>
        <w:ind w:left="1911" w:hanging="360"/>
      </w:pPr>
      <w:rPr>
        <w:rFonts w:ascii="Wingdings" w:hAnsi="Wingdings" w:hint="default"/>
      </w:rPr>
    </w:lvl>
    <w:lvl w:ilvl="3" w:tplc="04090001" w:tentative="1">
      <w:start w:val="1"/>
      <w:numFmt w:val="bullet"/>
      <w:lvlText w:val=""/>
      <w:lvlJc w:val="left"/>
      <w:pPr>
        <w:tabs>
          <w:tab w:val="num" w:pos="2631"/>
        </w:tabs>
        <w:ind w:left="2631" w:hanging="360"/>
      </w:pPr>
      <w:rPr>
        <w:rFonts w:ascii="Symbol" w:hAnsi="Symbol" w:hint="default"/>
      </w:rPr>
    </w:lvl>
    <w:lvl w:ilvl="4" w:tplc="04090003" w:tentative="1">
      <w:start w:val="1"/>
      <w:numFmt w:val="bullet"/>
      <w:lvlText w:val="o"/>
      <w:lvlJc w:val="left"/>
      <w:pPr>
        <w:tabs>
          <w:tab w:val="num" w:pos="3351"/>
        </w:tabs>
        <w:ind w:left="3351" w:hanging="360"/>
      </w:pPr>
      <w:rPr>
        <w:rFonts w:ascii="Courier New" w:hAnsi="Courier New" w:hint="default"/>
      </w:rPr>
    </w:lvl>
    <w:lvl w:ilvl="5" w:tplc="04090005" w:tentative="1">
      <w:start w:val="1"/>
      <w:numFmt w:val="bullet"/>
      <w:lvlText w:val=""/>
      <w:lvlJc w:val="left"/>
      <w:pPr>
        <w:tabs>
          <w:tab w:val="num" w:pos="4071"/>
        </w:tabs>
        <w:ind w:left="4071" w:hanging="360"/>
      </w:pPr>
      <w:rPr>
        <w:rFonts w:ascii="Wingdings" w:hAnsi="Wingdings" w:hint="default"/>
      </w:rPr>
    </w:lvl>
    <w:lvl w:ilvl="6" w:tplc="04090001" w:tentative="1">
      <w:start w:val="1"/>
      <w:numFmt w:val="bullet"/>
      <w:lvlText w:val=""/>
      <w:lvlJc w:val="left"/>
      <w:pPr>
        <w:tabs>
          <w:tab w:val="num" w:pos="4791"/>
        </w:tabs>
        <w:ind w:left="4791" w:hanging="360"/>
      </w:pPr>
      <w:rPr>
        <w:rFonts w:ascii="Symbol" w:hAnsi="Symbol" w:hint="default"/>
      </w:rPr>
    </w:lvl>
    <w:lvl w:ilvl="7" w:tplc="04090003" w:tentative="1">
      <w:start w:val="1"/>
      <w:numFmt w:val="bullet"/>
      <w:lvlText w:val="o"/>
      <w:lvlJc w:val="left"/>
      <w:pPr>
        <w:tabs>
          <w:tab w:val="num" w:pos="5511"/>
        </w:tabs>
        <w:ind w:left="5511" w:hanging="360"/>
      </w:pPr>
      <w:rPr>
        <w:rFonts w:ascii="Courier New" w:hAnsi="Courier New" w:hint="default"/>
      </w:rPr>
    </w:lvl>
    <w:lvl w:ilvl="8" w:tplc="04090005" w:tentative="1">
      <w:start w:val="1"/>
      <w:numFmt w:val="bullet"/>
      <w:lvlText w:val=""/>
      <w:lvlJc w:val="left"/>
      <w:pPr>
        <w:tabs>
          <w:tab w:val="num" w:pos="6231"/>
        </w:tabs>
        <w:ind w:left="6231" w:hanging="360"/>
      </w:pPr>
      <w:rPr>
        <w:rFonts w:ascii="Wingdings" w:hAnsi="Wingdings" w:hint="default"/>
      </w:rPr>
    </w:lvl>
  </w:abstractNum>
  <w:abstractNum w:abstractNumId="3" w15:restartNumberingAfterBreak="0">
    <w:nsid w:val="0E4818A7"/>
    <w:multiLevelType w:val="hybridMultilevel"/>
    <w:tmpl w:val="DB6E9A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45090"/>
    <w:multiLevelType w:val="hybridMultilevel"/>
    <w:tmpl w:val="F32EEE72"/>
    <w:lvl w:ilvl="0" w:tplc="041A0005">
      <w:start w:val="1"/>
      <w:numFmt w:val="bullet"/>
      <w:lvlText w:val=""/>
      <w:lvlJc w:val="left"/>
      <w:pPr>
        <w:ind w:left="1065" w:hanging="360"/>
      </w:pPr>
      <w:rPr>
        <w:rFonts w:ascii="Wingdings" w:hAnsi="Wingdings"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5" w15:restartNumberingAfterBreak="0">
    <w:nsid w:val="1A3B7EC2"/>
    <w:multiLevelType w:val="hybridMultilevel"/>
    <w:tmpl w:val="EC9CAB82"/>
    <w:lvl w:ilvl="0" w:tplc="10DE5A9E">
      <w:start w:val="2019"/>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B27E7E"/>
    <w:multiLevelType w:val="hybridMultilevel"/>
    <w:tmpl w:val="81E23CF4"/>
    <w:lvl w:ilvl="0" w:tplc="E5FEFCD0">
      <w:start w:val="1"/>
      <w:numFmt w:val="bullet"/>
      <w:lvlText w:val=""/>
      <w:lvlJc w:val="left"/>
      <w:pPr>
        <w:ind w:left="775" w:hanging="360"/>
      </w:pPr>
      <w:rPr>
        <w:rFonts w:ascii="Wingdings" w:hAnsi="Wingdings" w:hint="default"/>
        <w:color w:val="auto"/>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7" w15:restartNumberingAfterBreak="0">
    <w:nsid w:val="33D12980"/>
    <w:multiLevelType w:val="hybridMultilevel"/>
    <w:tmpl w:val="9C0E5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140181"/>
    <w:multiLevelType w:val="hybridMultilevel"/>
    <w:tmpl w:val="DA7082FE"/>
    <w:lvl w:ilvl="0" w:tplc="04090005">
      <w:start w:val="1"/>
      <w:numFmt w:val="bullet"/>
      <w:lvlText w:val=""/>
      <w:lvlJc w:val="left"/>
      <w:pPr>
        <w:tabs>
          <w:tab w:val="num" w:pos="927"/>
        </w:tabs>
        <w:ind w:left="927"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262B40"/>
    <w:multiLevelType w:val="hybridMultilevel"/>
    <w:tmpl w:val="CF7446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4F1818"/>
    <w:multiLevelType w:val="hybridMultilevel"/>
    <w:tmpl w:val="0520D760"/>
    <w:lvl w:ilvl="0" w:tplc="A5C4CA24">
      <w:start w:val="1"/>
      <w:numFmt w:val="bullet"/>
      <w:lvlText w:val=""/>
      <w:lvlJc w:val="left"/>
      <w:pPr>
        <w:ind w:left="530" w:hanging="360"/>
      </w:pPr>
      <w:rPr>
        <w:rFonts w:ascii="Wingdings" w:hAnsi="Wingdings" w:hint="default"/>
        <w:color w:val="auto"/>
      </w:rPr>
    </w:lvl>
    <w:lvl w:ilvl="1" w:tplc="041A0003" w:tentative="1">
      <w:start w:val="1"/>
      <w:numFmt w:val="bullet"/>
      <w:lvlText w:val="o"/>
      <w:lvlJc w:val="left"/>
      <w:pPr>
        <w:ind w:left="1250" w:hanging="360"/>
      </w:pPr>
      <w:rPr>
        <w:rFonts w:ascii="Courier New" w:hAnsi="Courier New" w:cs="Courier New" w:hint="default"/>
      </w:rPr>
    </w:lvl>
    <w:lvl w:ilvl="2" w:tplc="041A0005" w:tentative="1">
      <w:start w:val="1"/>
      <w:numFmt w:val="bullet"/>
      <w:lvlText w:val=""/>
      <w:lvlJc w:val="left"/>
      <w:pPr>
        <w:ind w:left="1970" w:hanging="360"/>
      </w:pPr>
      <w:rPr>
        <w:rFonts w:ascii="Wingdings" w:hAnsi="Wingdings" w:hint="default"/>
      </w:rPr>
    </w:lvl>
    <w:lvl w:ilvl="3" w:tplc="041A0001" w:tentative="1">
      <w:start w:val="1"/>
      <w:numFmt w:val="bullet"/>
      <w:lvlText w:val=""/>
      <w:lvlJc w:val="left"/>
      <w:pPr>
        <w:ind w:left="2690" w:hanging="360"/>
      </w:pPr>
      <w:rPr>
        <w:rFonts w:ascii="Symbol" w:hAnsi="Symbol" w:hint="default"/>
      </w:rPr>
    </w:lvl>
    <w:lvl w:ilvl="4" w:tplc="041A0003" w:tentative="1">
      <w:start w:val="1"/>
      <w:numFmt w:val="bullet"/>
      <w:lvlText w:val="o"/>
      <w:lvlJc w:val="left"/>
      <w:pPr>
        <w:ind w:left="3410" w:hanging="360"/>
      </w:pPr>
      <w:rPr>
        <w:rFonts w:ascii="Courier New" w:hAnsi="Courier New" w:cs="Courier New" w:hint="default"/>
      </w:rPr>
    </w:lvl>
    <w:lvl w:ilvl="5" w:tplc="041A0005" w:tentative="1">
      <w:start w:val="1"/>
      <w:numFmt w:val="bullet"/>
      <w:lvlText w:val=""/>
      <w:lvlJc w:val="left"/>
      <w:pPr>
        <w:ind w:left="4130" w:hanging="360"/>
      </w:pPr>
      <w:rPr>
        <w:rFonts w:ascii="Wingdings" w:hAnsi="Wingdings" w:hint="default"/>
      </w:rPr>
    </w:lvl>
    <w:lvl w:ilvl="6" w:tplc="041A0001" w:tentative="1">
      <w:start w:val="1"/>
      <w:numFmt w:val="bullet"/>
      <w:lvlText w:val=""/>
      <w:lvlJc w:val="left"/>
      <w:pPr>
        <w:ind w:left="4850" w:hanging="360"/>
      </w:pPr>
      <w:rPr>
        <w:rFonts w:ascii="Symbol" w:hAnsi="Symbol" w:hint="default"/>
      </w:rPr>
    </w:lvl>
    <w:lvl w:ilvl="7" w:tplc="041A0003" w:tentative="1">
      <w:start w:val="1"/>
      <w:numFmt w:val="bullet"/>
      <w:lvlText w:val="o"/>
      <w:lvlJc w:val="left"/>
      <w:pPr>
        <w:ind w:left="5570" w:hanging="360"/>
      </w:pPr>
      <w:rPr>
        <w:rFonts w:ascii="Courier New" w:hAnsi="Courier New" w:cs="Courier New" w:hint="default"/>
      </w:rPr>
    </w:lvl>
    <w:lvl w:ilvl="8" w:tplc="041A0005" w:tentative="1">
      <w:start w:val="1"/>
      <w:numFmt w:val="bullet"/>
      <w:lvlText w:val=""/>
      <w:lvlJc w:val="left"/>
      <w:pPr>
        <w:ind w:left="6290" w:hanging="360"/>
      </w:pPr>
      <w:rPr>
        <w:rFonts w:ascii="Wingdings" w:hAnsi="Wingdings" w:hint="default"/>
      </w:rPr>
    </w:lvl>
  </w:abstractNum>
  <w:abstractNum w:abstractNumId="11" w15:restartNumberingAfterBreak="0">
    <w:nsid w:val="41882D5B"/>
    <w:multiLevelType w:val="hybridMultilevel"/>
    <w:tmpl w:val="940404EA"/>
    <w:lvl w:ilvl="0" w:tplc="041A0005">
      <w:start w:val="1"/>
      <w:numFmt w:val="bullet"/>
      <w:lvlText w:val=""/>
      <w:lvlJc w:val="left"/>
      <w:pPr>
        <w:ind w:left="1350" w:hanging="360"/>
      </w:pPr>
      <w:rPr>
        <w:rFonts w:ascii="Wingdings" w:hAnsi="Wingdings"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12" w15:restartNumberingAfterBreak="0">
    <w:nsid w:val="442621A0"/>
    <w:multiLevelType w:val="hybridMultilevel"/>
    <w:tmpl w:val="715EC6E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64C0997"/>
    <w:multiLevelType w:val="hybridMultilevel"/>
    <w:tmpl w:val="20F23BDC"/>
    <w:lvl w:ilvl="0" w:tplc="4F54E274">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3714C40"/>
    <w:multiLevelType w:val="hybridMultilevel"/>
    <w:tmpl w:val="52E47D82"/>
    <w:lvl w:ilvl="0" w:tplc="74FC515A">
      <w:start w:val="2018"/>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CFB1E91"/>
    <w:multiLevelType w:val="hybridMultilevel"/>
    <w:tmpl w:val="F4004B62"/>
    <w:lvl w:ilvl="0" w:tplc="A5C4CA24">
      <w:start w:val="1"/>
      <w:numFmt w:val="bullet"/>
      <w:lvlText w:val=""/>
      <w:lvlJc w:val="left"/>
      <w:pPr>
        <w:tabs>
          <w:tab w:val="num" w:pos="471"/>
        </w:tabs>
        <w:ind w:left="471"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2"/>
  </w:num>
  <w:num w:numId="5">
    <w:abstractNumId w:val="1"/>
  </w:num>
  <w:num w:numId="6">
    <w:abstractNumId w:val="15"/>
  </w:num>
  <w:num w:numId="7">
    <w:abstractNumId w:val="10"/>
  </w:num>
  <w:num w:numId="8">
    <w:abstractNumId w:val="6"/>
  </w:num>
  <w:num w:numId="9">
    <w:abstractNumId w:val="14"/>
  </w:num>
  <w:num w:numId="10">
    <w:abstractNumId w:val="0"/>
  </w:num>
  <w:num w:numId="11">
    <w:abstractNumId w:val="7"/>
  </w:num>
  <w:num w:numId="12">
    <w:abstractNumId w:val="5"/>
  </w:num>
  <w:num w:numId="13">
    <w:abstractNumId w:val="7"/>
  </w:num>
  <w:num w:numId="14">
    <w:abstractNumId w:val="13"/>
  </w:num>
  <w:num w:numId="15">
    <w:abstractNumId w:val="12"/>
  </w:num>
  <w:num w:numId="16">
    <w:abstractNumId w:val="11"/>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D3"/>
    <w:rsid w:val="00000D61"/>
    <w:rsid w:val="000010C7"/>
    <w:rsid w:val="00001607"/>
    <w:rsid w:val="00001E21"/>
    <w:rsid w:val="000020CB"/>
    <w:rsid w:val="0000293A"/>
    <w:rsid w:val="0000344C"/>
    <w:rsid w:val="0000485F"/>
    <w:rsid w:val="00004B29"/>
    <w:rsid w:val="00005763"/>
    <w:rsid w:val="0000666B"/>
    <w:rsid w:val="00007B19"/>
    <w:rsid w:val="00010205"/>
    <w:rsid w:val="00010687"/>
    <w:rsid w:val="00011692"/>
    <w:rsid w:val="00011D58"/>
    <w:rsid w:val="00012046"/>
    <w:rsid w:val="000123BA"/>
    <w:rsid w:val="00012558"/>
    <w:rsid w:val="00012CBE"/>
    <w:rsid w:val="00013719"/>
    <w:rsid w:val="000137CB"/>
    <w:rsid w:val="00013BC3"/>
    <w:rsid w:val="0001545F"/>
    <w:rsid w:val="00015D14"/>
    <w:rsid w:val="00015DD4"/>
    <w:rsid w:val="0002037F"/>
    <w:rsid w:val="00020AF5"/>
    <w:rsid w:val="00021630"/>
    <w:rsid w:val="00021B7B"/>
    <w:rsid w:val="00021E97"/>
    <w:rsid w:val="00022139"/>
    <w:rsid w:val="00022559"/>
    <w:rsid w:val="00022992"/>
    <w:rsid w:val="00022FEE"/>
    <w:rsid w:val="00024083"/>
    <w:rsid w:val="00024496"/>
    <w:rsid w:val="00024FDB"/>
    <w:rsid w:val="00025C3E"/>
    <w:rsid w:val="00027B76"/>
    <w:rsid w:val="0003080E"/>
    <w:rsid w:val="00030C93"/>
    <w:rsid w:val="00030DDD"/>
    <w:rsid w:val="0003128A"/>
    <w:rsid w:val="000318BF"/>
    <w:rsid w:val="00032C8F"/>
    <w:rsid w:val="00033913"/>
    <w:rsid w:val="000343FD"/>
    <w:rsid w:val="00035C58"/>
    <w:rsid w:val="000363DC"/>
    <w:rsid w:val="0003688D"/>
    <w:rsid w:val="000375BD"/>
    <w:rsid w:val="00040B86"/>
    <w:rsid w:val="00040DE1"/>
    <w:rsid w:val="000414F2"/>
    <w:rsid w:val="00043E02"/>
    <w:rsid w:val="00045DD5"/>
    <w:rsid w:val="00045E57"/>
    <w:rsid w:val="00045E7E"/>
    <w:rsid w:val="00047129"/>
    <w:rsid w:val="00050B0D"/>
    <w:rsid w:val="000512A8"/>
    <w:rsid w:val="000514CB"/>
    <w:rsid w:val="00051D4A"/>
    <w:rsid w:val="000525D3"/>
    <w:rsid w:val="000533E4"/>
    <w:rsid w:val="0005398E"/>
    <w:rsid w:val="00054507"/>
    <w:rsid w:val="00055EA0"/>
    <w:rsid w:val="000561DC"/>
    <w:rsid w:val="000569AE"/>
    <w:rsid w:val="00056CB2"/>
    <w:rsid w:val="00056EA7"/>
    <w:rsid w:val="00060B41"/>
    <w:rsid w:val="00060D2E"/>
    <w:rsid w:val="00060D82"/>
    <w:rsid w:val="00061439"/>
    <w:rsid w:val="00061922"/>
    <w:rsid w:val="00062091"/>
    <w:rsid w:val="00062612"/>
    <w:rsid w:val="00063594"/>
    <w:rsid w:val="000639CB"/>
    <w:rsid w:val="000670A7"/>
    <w:rsid w:val="00067244"/>
    <w:rsid w:val="000708F9"/>
    <w:rsid w:val="000712EF"/>
    <w:rsid w:val="00071588"/>
    <w:rsid w:val="0007220C"/>
    <w:rsid w:val="0007248E"/>
    <w:rsid w:val="00073602"/>
    <w:rsid w:val="000739FE"/>
    <w:rsid w:val="0007407C"/>
    <w:rsid w:val="00074AFA"/>
    <w:rsid w:val="00075750"/>
    <w:rsid w:val="00075ACA"/>
    <w:rsid w:val="00076524"/>
    <w:rsid w:val="000767B2"/>
    <w:rsid w:val="0008077E"/>
    <w:rsid w:val="00081B63"/>
    <w:rsid w:val="0008227D"/>
    <w:rsid w:val="000827E8"/>
    <w:rsid w:val="00082A16"/>
    <w:rsid w:val="000838EB"/>
    <w:rsid w:val="00084009"/>
    <w:rsid w:val="00084422"/>
    <w:rsid w:val="00084ED4"/>
    <w:rsid w:val="000865B5"/>
    <w:rsid w:val="00086A67"/>
    <w:rsid w:val="00086A9C"/>
    <w:rsid w:val="00087A2E"/>
    <w:rsid w:val="00090ED5"/>
    <w:rsid w:val="0009103B"/>
    <w:rsid w:val="00091FC5"/>
    <w:rsid w:val="000920EF"/>
    <w:rsid w:val="000938CB"/>
    <w:rsid w:val="00093C1D"/>
    <w:rsid w:val="0009448F"/>
    <w:rsid w:val="00094C22"/>
    <w:rsid w:val="00094EC0"/>
    <w:rsid w:val="00095586"/>
    <w:rsid w:val="000955CC"/>
    <w:rsid w:val="0009578D"/>
    <w:rsid w:val="00095A4A"/>
    <w:rsid w:val="00095E48"/>
    <w:rsid w:val="000963A3"/>
    <w:rsid w:val="00097A36"/>
    <w:rsid w:val="00097B6D"/>
    <w:rsid w:val="000A0B61"/>
    <w:rsid w:val="000A0BE3"/>
    <w:rsid w:val="000A28E8"/>
    <w:rsid w:val="000A31D9"/>
    <w:rsid w:val="000A49F3"/>
    <w:rsid w:val="000A5652"/>
    <w:rsid w:val="000A5EA1"/>
    <w:rsid w:val="000A5ED0"/>
    <w:rsid w:val="000A6036"/>
    <w:rsid w:val="000A69D3"/>
    <w:rsid w:val="000A76EF"/>
    <w:rsid w:val="000A7A88"/>
    <w:rsid w:val="000A7E6D"/>
    <w:rsid w:val="000A7EB0"/>
    <w:rsid w:val="000A7F73"/>
    <w:rsid w:val="000B02AE"/>
    <w:rsid w:val="000B0ED2"/>
    <w:rsid w:val="000B2A93"/>
    <w:rsid w:val="000B3129"/>
    <w:rsid w:val="000B37DC"/>
    <w:rsid w:val="000B648F"/>
    <w:rsid w:val="000B689E"/>
    <w:rsid w:val="000B68B4"/>
    <w:rsid w:val="000C0093"/>
    <w:rsid w:val="000C1FC7"/>
    <w:rsid w:val="000C2F0C"/>
    <w:rsid w:val="000C329F"/>
    <w:rsid w:val="000C33AF"/>
    <w:rsid w:val="000C3A0E"/>
    <w:rsid w:val="000C4E84"/>
    <w:rsid w:val="000C4FDE"/>
    <w:rsid w:val="000C502D"/>
    <w:rsid w:val="000C5578"/>
    <w:rsid w:val="000C5759"/>
    <w:rsid w:val="000C5855"/>
    <w:rsid w:val="000C690C"/>
    <w:rsid w:val="000C73AE"/>
    <w:rsid w:val="000C7499"/>
    <w:rsid w:val="000D00F8"/>
    <w:rsid w:val="000D00FF"/>
    <w:rsid w:val="000D02B1"/>
    <w:rsid w:val="000D1BC1"/>
    <w:rsid w:val="000D2EDE"/>
    <w:rsid w:val="000D2F5F"/>
    <w:rsid w:val="000D6194"/>
    <w:rsid w:val="000D6D0C"/>
    <w:rsid w:val="000D7837"/>
    <w:rsid w:val="000E002C"/>
    <w:rsid w:val="000E036A"/>
    <w:rsid w:val="000E11D1"/>
    <w:rsid w:val="000E2816"/>
    <w:rsid w:val="000E5441"/>
    <w:rsid w:val="000E5D2D"/>
    <w:rsid w:val="000E60ED"/>
    <w:rsid w:val="000E6349"/>
    <w:rsid w:val="000E6608"/>
    <w:rsid w:val="000E68FC"/>
    <w:rsid w:val="000E6EC0"/>
    <w:rsid w:val="000F00CD"/>
    <w:rsid w:val="000F12A4"/>
    <w:rsid w:val="000F1D1B"/>
    <w:rsid w:val="000F1D95"/>
    <w:rsid w:val="000F1EBA"/>
    <w:rsid w:val="000F2149"/>
    <w:rsid w:val="000F2E2C"/>
    <w:rsid w:val="000F2F19"/>
    <w:rsid w:val="000F6134"/>
    <w:rsid w:val="000F6563"/>
    <w:rsid w:val="000F66D3"/>
    <w:rsid w:val="000F6947"/>
    <w:rsid w:val="000F6C40"/>
    <w:rsid w:val="000F6EB4"/>
    <w:rsid w:val="000F7601"/>
    <w:rsid w:val="000F77EA"/>
    <w:rsid w:val="001013C7"/>
    <w:rsid w:val="00101DEE"/>
    <w:rsid w:val="001020F3"/>
    <w:rsid w:val="00102F5C"/>
    <w:rsid w:val="0010373F"/>
    <w:rsid w:val="00103786"/>
    <w:rsid w:val="00103CEE"/>
    <w:rsid w:val="001064F6"/>
    <w:rsid w:val="00106C3C"/>
    <w:rsid w:val="00107270"/>
    <w:rsid w:val="001106BF"/>
    <w:rsid w:val="00110A49"/>
    <w:rsid w:val="00110E4B"/>
    <w:rsid w:val="00112B5E"/>
    <w:rsid w:val="001133A2"/>
    <w:rsid w:val="00113CB8"/>
    <w:rsid w:val="00113D13"/>
    <w:rsid w:val="0011414D"/>
    <w:rsid w:val="00114A55"/>
    <w:rsid w:val="00115782"/>
    <w:rsid w:val="001165AA"/>
    <w:rsid w:val="00116DD5"/>
    <w:rsid w:val="00117E91"/>
    <w:rsid w:val="00120628"/>
    <w:rsid w:val="00120B5A"/>
    <w:rsid w:val="00121B94"/>
    <w:rsid w:val="00122E46"/>
    <w:rsid w:val="00123AC0"/>
    <w:rsid w:val="00123FF2"/>
    <w:rsid w:val="001249F2"/>
    <w:rsid w:val="001255A3"/>
    <w:rsid w:val="0012630D"/>
    <w:rsid w:val="00130586"/>
    <w:rsid w:val="00132402"/>
    <w:rsid w:val="00132814"/>
    <w:rsid w:val="00132A8B"/>
    <w:rsid w:val="00134465"/>
    <w:rsid w:val="00134963"/>
    <w:rsid w:val="00134ECF"/>
    <w:rsid w:val="00136836"/>
    <w:rsid w:val="001400D8"/>
    <w:rsid w:val="0014053D"/>
    <w:rsid w:val="001407A8"/>
    <w:rsid w:val="0014263D"/>
    <w:rsid w:val="00143DB0"/>
    <w:rsid w:val="00144561"/>
    <w:rsid w:val="0014537E"/>
    <w:rsid w:val="00145409"/>
    <w:rsid w:val="00147B7C"/>
    <w:rsid w:val="00147CD4"/>
    <w:rsid w:val="001501CC"/>
    <w:rsid w:val="0015071B"/>
    <w:rsid w:val="00150F96"/>
    <w:rsid w:val="001514BE"/>
    <w:rsid w:val="00151C88"/>
    <w:rsid w:val="001521B4"/>
    <w:rsid w:val="0015237E"/>
    <w:rsid w:val="001534BD"/>
    <w:rsid w:val="00154CC4"/>
    <w:rsid w:val="00154EC1"/>
    <w:rsid w:val="0015594F"/>
    <w:rsid w:val="00157270"/>
    <w:rsid w:val="0015783B"/>
    <w:rsid w:val="00157DC0"/>
    <w:rsid w:val="001603AD"/>
    <w:rsid w:val="00161872"/>
    <w:rsid w:val="00161F9A"/>
    <w:rsid w:val="00162525"/>
    <w:rsid w:val="00164638"/>
    <w:rsid w:val="00165253"/>
    <w:rsid w:val="00166234"/>
    <w:rsid w:val="00170DAB"/>
    <w:rsid w:val="001715F7"/>
    <w:rsid w:val="00171A63"/>
    <w:rsid w:val="00171D74"/>
    <w:rsid w:val="00171E86"/>
    <w:rsid w:val="00174446"/>
    <w:rsid w:val="00175110"/>
    <w:rsid w:val="0017697C"/>
    <w:rsid w:val="00176DE8"/>
    <w:rsid w:val="00176F8A"/>
    <w:rsid w:val="00177757"/>
    <w:rsid w:val="00177953"/>
    <w:rsid w:val="00177E67"/>
    <w:rsid w:val="00180494"/>
    <w:rsid w:val="0018091A"/>
    <w:rsid w:val="00181A9E"/>
    <w:rsid w:val="00183554"/>
    <w:rsid w:val="00184117"/>
    <w:rsid w:val="001843B6"/>
    <w:rsid w:val="001845AB"/>
    <w:rsid w:val="00184ADB"/>
    <w:rsid w:val="00184D74"/>
    <w:rsid w:val="001878BC"/>
    <w:rsid w:val="001878F5"/>
    <w:rsid w:val="00190ED1"/>
    <w:rsid w:val="0019104D"/>
    <w:rsid w:val="001913C3"/>
    <w:rsid w:val="00191E89"/>
    <w:rsid w:val="00192EC4"/>
    <w:rsid w:val="001931AC"/>
    <w:rsid w:val="0019341A"/>
    <w:rsid w:val="00193A89"/>
    <w:rsid w:val="00194C5C"/>
    <w:rsid w:val="00194DDE"/>
    <w:rsid w:val="00194E2E"/>
    <w:rsid w:val="001956A5"/>
    <w:rsid w:val="00197812"/>
    <w:rsid w:val="001A2577"/>
    <w:rsid w:val="001A2856"/>
    <w:rsid w:val="001A4895"/>
    <w:rsid w:val="001A5292"/>
    <w:rsid w:val="001A5400"/>
    <w:rsid w:val="001A6D38"/>
    <w:rsid w:val="001A7B11"/>
    <w:rsid w:val="001B110B"/>
    <w:rsid w:val="001B1B5A"/>
    <w:rsid w:val="001B20CD"/>
    <w:rsid w:val="001B2100"/>
    <w:rsid w:val="001B2A55"/>
    <w:rsid w:val="001B2B93"/>
    <w:rsid w:val="001B3D68"/>
    <w:rsid w:val="001B3EBE"/>
    <w:rsid w:val="001B409C"/>
    <w:rsid w:val="001B426D"/>
    <w:rsid w:val="001B4885"/>
    <w:rsid w:val="001B57EA"/>
    <w:rsid w:val="001B616B"/>
    <w:rsid w:val="001B66E4"/>
    <w:rsid w:val="001B68B8"/>
    <w:rsid w:val="001B6AF1"/>
    <w:rsid w:val="001B6E16"/>
    <w:rsid w:val="001C18B4"/>
    <w:rsid w:val="001C2EF0"/>
    <w:rsid w:val="001C30DE"/>
    <w:rsid w:val="001C4469"/>
    <w:rsid w:val="001C67C7"/>
    <w:rsid w:val="001C693C"/>
    <w:rsid w:val="001C69D6"/>
    <w:rsid w:val="001C6D16"/>
    <w:rsid w:val="001D06F3"/>
    <w:rsid w:val="001D0934"/>
    <w:rsid w:val="001D0994"/>
    <w:rsid w:val="001D09C9"/>
    <w:rsid w:val="001D0DC0"/>
    <w:rsid w:val="001D1135"/>
    <w:rsid w:val="001D2217"/>
    <w:rsid w:val="001D3369"/>
    <w:rsid w:val="001D44D0"/>
    <w:rsid w:val="001D45F5"/>
    <w:rsid w:val="001D4B2B"/>
    <w:rsid w:val="001D5AFC"/>
    <w:rsid w:val="001D5E41"/>
    <w:rsid w:val="001D60A6"/>
    <w:rsid w:val="001D6B4A"/>
    <w:rsid w:val="001D6CCA"/>
    <w:rsid w:val="001D789D"/>
    <w:rsid w:val="001E02BF"/>
    <w:rsid w:val="001E0CC9"/>
    <w:rsid w:val="001E296C"/>
    <w:rsid w:val="001E2D05"/>
    <w:rsid w:val="001E2E80"/>
    <w:rsid w:val="001E3165"/>
    <w:rsid w:val="001E3462"/>
    <w:rsid w:val="001E36BA"/>
    <w:rsid w:val="001E5EEE"/>
    <w:rsid w:val="001E6075"/>
    <w:rsid w:val="001E6FFA"/>
    <w:rsid w:val="001E7086"/>
    <w:rsid w:val="001E7E90"/>
    <w:rsid w:val="001F17EE"/>
    <w:rsid w:val="001F1EEC"/>
    <w:rsid w:val="001F255E"/>
    <w:rsid w:val="001F2633"/>
    <w:rsid w:val="001F3021"/>
    <w:rsid w:val="001F4008"/>
    <w:rsid w:val="001F42AA"/>
    <w:rsid w:val="001F5960"/>
    <w:rsid w:val="001F5E53"/>
    <w:rsid w:val="001F63CB"/>
    <w:rsid w:val="001F6DD7"/>
    <w:rsid w:val="001F75BA"/>
    <w:rsid w:val="001F7698"/>
    <w:rsid w:val="001F7896"/>
    <w:rsid w:val="001F7D09"/>
    <w:rsid w:val="00200E83"/>
    <w:rsid w:val="00201960"/>
    <w:rsid w:val="00201E15"/>
    <w:rsid w:val="00202273"/>
    <w:rsid w:val="002027CD"/>
    <w:rsid w:val="00203035"/>
    <w:rsid w:val="0020330E"/>
    <w:rsid w:val="00203B9A"/>
    <w:rsid w:val="00204006"/>
    <w:rsid w:val="0020472F"/>
    <w:rsid w:val="002053D2"/>
    <w:rsid w:val="00205532"/>
    <w:rsid w:val="00206D08"/>
    <w:rsid w:val="002072F2"/>
    <w:rsid w:val="00210FCB"/>
    <w:rsid w:val="002119F8"/>
    <w:rsid w:val="00211ED0"/>
    <w:rsid w:val="00212FE1"/>
    <w:rsid w:val="00213642"/>
    <w:rsid w:val="002140FF"/>
    <w:rsid w:val="00214187"/>
    <w:rsid w:val="00215DA9"/>
    <w:rsid w:val="002168A8"/>
    <w:rsid w:val="00217863"/>
    <w:rsid w:val="00217DB3"/>
    <w:rsid w:val="002204AD"/>
    <w:rsid w:val="00220E24"/>
    <w:rsid w:val="0022134F"/>
    <w:rsid w:val="00221CB0"/>
    <w:rsid w:val="0022237F"/>
    <w:rsid w:val="002227C3"/>
    <w:rsid w:val="00222EA8"/>
    <w:rsid w:val="00222F40"/>
    <w:rsid w:val="00223F05"/>
    <w:rsid w:val="0022600E"/>
    <w:rsid w:val="002311A5"/>
    <w:rsid w:val="00234069"/>
    <w:rsid w:val="002357F2"/>
    <w:rsid w:val="002358CD"/>
    <w:rsid w:val="002368AB"/>
    <w:rsid w:val="00237531"/>
    <w:rsid w:val="002410BE"/>
    <w:rsid w:val="002420AA"/>
    <w:rsid w:val="0024225B"/>
    <w:rsid w:val="00243106"/>
    <w:rsid w:val="00244048"/>
    <w:rsid w:val="002442C0"/>
    <w:rsid w:val="00245409"/>
    <w:rsid w:val="002466C9"/>
    <w:rsid w:val="00247964"/>
    <w:rsid w:val="002503F8"/>
    <w:rsid w:val="00251C27"/>
    <w:rsid w:val="0025239A"/>
    <w:rsid w:val="00253CF3"/>
    <w:rsid w:val="0025435E"/>
    <w:rsid w:val="00254A57"/>
    <w:rsid w:val="00254F5D"/>
    <w:rsid w:val="00255873"/>
    <w:rsid w:val="00255C6A"/>
    <w:rsid w:val="00257C69"/>
    <w:rsid w:val="00260A67"/>
    <w:rsid w:val="00260B2A"/>
    <w:rsid w:val="00261959"/>
    <w:rsid w:val="00261B9E"/>
    <w:rsid w:val="00261EF9"/>
    <w:rsid w:val="002638F7"/>
    <w:rsid w:val="00263997"/>
    <w:rsid w:val="0026506E"/>
    <w:rsid w:val="00265369"/>
    <w:rsid w:val="00265683"/>
    <w:rsid w:val="00265EF0"/>
    <w:rsid w:val="00267E2B"/>
    <w:rsid w:val="00270723"/>
    <w:rsid w:val="00271142"/>
    <w:rsid w:val="002711E1"/>
    <w:rsid w:val="002715FB"/>
    <w:rsid w:val="00272536"/>
    <w:rsid w:val="002746E0"/>
    <w:rsid w:val="00274701"/>
    <w:rsid w:val="00274735"/>
    <w:rsid w:val="002749F0"/>
    <w:rsid w:val="002756F0"/>
    <w:rsid w:val="00275765"/>
    <w:rsid w:val="002760D5"/>
    <w:rsid w:val="00280867"/>
    <w:rsid w:val="0028123D"/>
    <w:rsid w:val="00281D92"/>
    <w:rsid w:val="0028209E"/>
    <w:rsid w:val="00282A52"/>
    <w:rsid w:val="00282F89"/>
    <w:rsid w:val="0028607B"/>
    <w:rsid w:val="0028784D"/>
    <w:rsid w:val="0029183B"/>
    <w:rsid w:val="0029271C"/>
    <w:rsid w:val="002932C8"/>
    <w:rsid w:val="0029345E"/>
    <w:rsid w:val="00294012"/>
    <w:rsid w:val="00294013"/>
    <w:rsid w:val="00294710"/>
    <w:rsid w:val="00294753"/>
    <w:rsid w:val="00296112"/>
    <w:rsid w:val="002966C3"/>
    <w:rsid w:val="00296978"/>
    <w:rsid w:val="00297B23"/>
    <w:rsid w:val="002A0353"/>
    <w:rsid w:val="002A05A9"/>
    <w:rsid w:val="002A079F"/>
    <w:rsid w:val="002A0860"/>
    <w:rsid w:val="002A0AA5"/>
    <w:rsid w:val="002A106D"/>
    <w:rsid w:val="002A12E9"/>
    <w:rsid w:val="002A161F"/>
    <w:rsid w:val="002A168C"/>
    <w:rsid w:val="002A19FE"/>
    <w:rsid w:val="002A1C34"/>
    <w:rsid w:val="002A2224"/>
    <w:rsid w:val="002A3AF3"/>
    <w:rsid w:val="002A3E16"/>
    <w:rsid w:val="002A4144"/>
    <w:rsid w:val="002A4FEF"/>
    <w:rsid w:val="002A52A3"/>
    <w:rsid w:val="002A583C"/>
    <w:rsid w:val="002A641A"/>
    <w:rsid w:val="002A74F1"/>
    <w:rsid w:val="002A7B88"/>
    <w:rsid w:val="002B512D"/>
    <w:rsid w:val="002B63C9"/>
    <w:rsid w:val="002B694C"/>
    <w:rsid w:val="002B6AB0"/>
    <w:rsid w:val="002B6BE4"/>
    <w:rsid w:val="002B6EE0"/>
    <w:rsid w:val="002B7DE1"/>
    <w:rsid w:val="002C06C4"/>
    <w:rsid w:val="002C074B"/>
    <w:rsid w:val="002C1442"/>
    <w:rsid w:val="002C1C39"/>
    <w:rsid w:val="002C305F"/>
    <w:rsid w:val="002C388C"/>
    <w:rsid w:val="002C3E40"/>
    <w:rsid w:val="002C3E84"/>
    <w:rsid w:val="002C3F79"/>
    <w:rsid w:val="002C424B"/>
    <w:rsid w:val="002C4CA4"/>
    <w:rsid w:val="002D0213"/>
    <w:rsid w:val="002D0628"/>
    <w:rsid w:val="002D0A94"/>
    <w:rsid w:val="002D0E96"/>
    <w:rsid w:val="002D1273"/>
    <w:rsid w:val="002D152E"/>
    <w:rsid w:val="002D18AA"/>
    <w:rsid w:val="002D1B23"/>
    <w:rsid w:val="002D1CBA"/>
    <w:rsid w:val="002D420D"/>
    <w:rsid w:val="002D4385"/>
    <w:rsid w:val="002D48C7"/>
    <w:rsid w:val="002D4F4E"/>
    <w:rsid w:val="002D50EE"/>
    <w:rsid w:val="002D707F"/>
    <w:rsid w:val="002D7916"/>
    <w:rsid w:val="002D7960"/>
    <w:rsid w:val="002E0EB7"/>
    <w:rsid w:val="002E120F"/>
    <w:rsid w:val="002E1726"/>
    <w:rsid w:val="002E2CBA"/>
    <w:rsid w:val="002E34B7"/>
    <w:rsid w:val="002E4E7D"/>
    <w:rsid w:val="002E52F6"/>
    <w:rsid w:val="002E5C1A"/>
    <w:rsid w:val="002E5D06"/>
    <w:rsid w:val="002E5FBF"/>
    <w:rsid w:val="002E618F"/>
    <w:rsid w:val="002E61C6"/>
    <w:rsid w:val="002E631D"/>
    <w:rsid w:val="002E647C"/>
    <w:rsid w:val="002E77F6"/>
    <w:rsid w:val="002E7961"/>
    <w:rsid w:val="002E7EEE"/>
    <w:rsid w:val="002F0824"/>
    <w:rsid w:val="002F2157"/>
    <w:rsid w:val="002F2928"/>
    <w:rsid w:val="002F31FB"/>
    <w:rsid w:val="002F3846"/>
    <w:rsid w:val="002F5C79"/>
    <w:rsid w:val="002F5F8F"/>
    <w:rsid w:val="002F61EA"/>
    <w:rsid w:val="002F6F54"/>
    <w:rsid w:val="002F790C"/>
    <w:rsid w:val="003015FB"/>
    <w:rsid w:val="00301C8A"/>
    <w:rsid w:val="00302AF7"/>
    <w:rsid w:val="00302B38"/>
    <w:rsid w:val="00302ED0"/>
    <w:rsid w:val="00303BD9"/>
    <w:rsid w:val="003040DD"/>
    <w:rsid w:val="00304670"/>
    <w:rsid w:val="00304959"/>
    <w:rsid w:val="00305243"/>
    <w:rsid w:val="003052A3"/>
    <w:rsid w:val="003064D1"/>
    <w:rsid w:val="003073B8"/>
    <w:rsid w:val="00307BBB"/>
    <w:rsid w:val="00307C6F"/>
    <w:rsid w:val="0031004D"/>
    <w:rsid w:val="003104CC"/>
    <w:rsid w:val="00310B0F"/>
    <w:rsid w:val="0031123B"/>
    <w:rsid w:val="00311C33"/>
    <w:rsid w:val="003122EE"/>
    <w:rsid w:val="003123FC"/>
    <w:rsid w:val="00312588"/>
    <w:rsid w:val="00312E65"/>
    <w:rsid w:val="003130BB"/>
    <w:rsid w:val="00313898"/>
    <w:rsid w:val="00314DFC"/>
    <w:rsid w:val="003157DD"/>
    <w:rsid w:val="00315AEF"/>
    <w:rsid w:val="003163EF"/>
    <w:rsid w:val="00316929"/>
    <w:rsid w:val="00316A9A"/>
    <w:rsid w:val="00316DA9"/>
    <w:rsid w:val="003171C6"/>
    <w:rsid w:val="003174FD"/>
    <w:rsid w:val="00317544"/>
    <w:rsid w:val="003177F6"/>
    <w:rsid w:val="00317FD6"/>
    <w:rsid w:val="0032039F"/>
    <w:rsid w:val="00320774"/>
    <w:rsid w:val="00320A4B"/>
    <w:rsid w:val="00320DD3"/>
    <w:rsid w:val="003227AF"/>
    <w:rsid w:val="0032289C"/>
    <w:rsid w:val="00322A7D"/>
    <w:rsid w:val="00322E16"/>
    <w:rsid w:val="00322E4D"/>
    <w:rsid w:val="003237C5"/>
    <w:rsid w:val="00323960"/>
    <w:rsid w:val="00323BF7"/>
    <w:rsid w:val="0032480D"/>
    <w:rsid w:val="003250D2"/>
    <w:rsid w:val="003251B6"/>
    <w:rsid w:val="003255F1"/>
    <w:rsid w:val="003259FE"/>
    <w:rsid w:val="00325D44"/>
    <w:rsid w:val="00326D0B"/>
    <w:rsid w:val="0032768E"/>
    <w:rsid w:val="0032781B"/>
    <w:rsid w:val="0032791B"/>
    <w:rsid w:val="00327A1C"/>
    <w:rsid w:val="0033063A"/>
    <w:rsid w:val="00330704"/>
    <w:rsid w:val="00331076"/>
    <w:rsid w:val="003310D0"/>
    <w:rsid w:val="003310FA"/>
    <w:rsid w:val="00331A7D"/>
    <w:rsid w:val="00331B4F"/>
    <w:rsid w:val="00332097"/>
    <w:rsid w:val="003330FC"/>
    <w:rsid w:val="00333E78"/>
    <w:rsid w:val="00333F92"/>
    <w:rsid w:val="00334C80"/>
    <w:rsid w:val="00335E23"/>
    <w:rsid w:val="00335EB9"/>
    <w:rsid w:val="00335F68"/>
    <w:rsid w:val="00336DFF"/>
    <w:rsid w:val="00336FDF"/>
    <w:rsid w:val="00337B0D"/>
    <w:rsid w:val="00341B90"/>
    <w:rsid w:val="00343C7B"/>
    <w:rsid w:val="0034401A"/>
    <w:rsid w:val="00344489"/>
    <w:rsid w:val="00344EB5"/>
    <w:rsid w:val="00345155"/>
    <w:rsid w:val="00345849"/>
    <w:rsid w:val="00345912"/>
    <w:rsid w:val="00346EC9"/>
    <w:rsid w:val="0034714E"/>
    <w:rsid w:val="00347E53"/>
    <w:rsid w:val="003508F5"/>
    <w:rsid w:val="00350A88"/>
    <w:rsid w:val="00350D40"/>
    <w:rsid w:val="00351E79"/>
    <w:rsid w:val="00351F65"/>
    <w:rsid w:val="003520F1"/>
    <w:rsid w:val="00353ECC"/>
    <w:rsid w:val="00354195"/>
    <w:rsid w:val="00354518"/>
    <w:rsid w:val="00354A3F"/>
    <w:rsid w:val="00355A28"/>
    <w:rsid w:val="00355FFE"/>
    <w:rsid w:val="0035724E"/>
    <w:rsid w:val="003579CF"/>
    <w:rsid w:val="00360961"/>
    <w:rsid w:val="00361071"/>
    <w:rsid w:val="003610B1"/>
    <w:rsid w:val="00361611"/>
    <w:rsid w:val="00362168"/>
    <w:rsid w:val="003629EE"/>
    <w:rsid w:val="00362A79"/>
    <w:rsid w:val="00363093"/>
    <w:rsid w:val="003638E3"/>
    <w:rsid w:val="00364C3E"/>
    <w:rsid w:val="00365C30"/>
    <w:rsid w:val="003670B3"/>
    <w:rsid w:val="00370863"/>
    <w:rsid w:val="0037140D"/>
    <w:rsid w:val="003728E2"/>
    <w:rsid w:val="00372E52"/>
    <w:rsid w:val="00373F0C"/>
    <w:rsid w:val="00373F67"/>
    <w:rsid w:val="003743A0"/>
    <w:rsid w:val="00374865"/>
    <w:rsid w:val="00374D37"/>
    <w:rsid w:val="00374D38"/>
    <w:rsid w:val="00374FC1"/>
    <w:rsid w:val="0037571B"/>
    <w:rsid w:val="00375D19"/>
    <w:rsid w:val="00375FC1"/>
    <w:rsid w:val="0037641A"/>
    <w:rsid w:val="00377D57"/>
    <w:rsid w:val="00382BCE"/>
    <w:rsid w:val="00383289"/>
    <w:rsid w:val="00383770"/>
    <w:rsid w:val="00384893"/>
    <w:rsid w:val="00384DC5"/>
    <w:rsid w:val="0038515B"/>
    <w:rsid w:val="003863BF"/>
    <w:rsid w:val="00386C84"/>
    <w:rsid w:val="00387AF2"/>
    <w:rsid w:val="00387BF5"/>
    <w:rsid w:val="003908CC"/>
    <w:rsid w:val="00391522"/>
    <w:rsid w:val="00391DB8"/>
    <w:rsid w:val="0039316F"/>
    <w:rsid w:val="00393874"/>
    <w:rsid w:val="0039429D"/>
    <w:rsid w:val="003947F9"/>
    <w:rsid w:val="003952DB"/>
    <w:rsid w:val="003954B7"/>
    <w:rsid w:val="00396EE6"/>
    <w:rsid w:val="00397753"/>
    <w:rsid w:val="003979B7"/>
    <w:rsid w:val="003A0941"/>
    <w:rsid w:val="003A0E21"/>
    <w:rsid w:val="003A149E"/>
    <w:rsid w:val="003A2C85"/>
    <w:rsid w:val="003A2EF7"/>
    <w:rsid w:val="003A3C79"/>
    <w:rsid w:val="003A3EFB"/>
    <w:rsid w:val="003A45F6"/>
    <w:rsid w:val="003A4B56"/>
    <w:rsid w:val="003A5A7D"/>
    <w:rsid w:val="003A6A59"/>
    <w:rsid w:val="003A6AEA"/>
    <w:rsid w:val="003A748A"/>
    <w:rsid w:val="003A76A8"/>
    <w:rsid w:val="003A7A0D"/>
    <w:rsid w:val="003A7C21"/>
    <w:rsid w:val="003B013E"/>
    <w:rsid w:val="003B09B9"/>
    <w:rsid w:val="003B0EAF"/>
    <w:rsid w:val="003B23F1"/>
    <w:rsid w:val="003B2586"/>
    <w:rsid w:val="003B2D24"/>
    <w:rsid w:val="003B3491"/>
    <w:rsid w:val="003B53B5"/>
    <w:rsid w:val="003B5DF5"/>
    <w:rsid w:val="003B6A93"/>
    <w:rsid w:val="003B71AB"/>
    <w:rsid w:val="003B79B2"/>
    <w:rsid w:val="003C1D09"/>
    <w:rsid w:val="003C1E09"/>
    <w:rsid w:val="003C1FB4"/>
    <w:rsid w:val="003C5135"/>
    <w:rsid w:val="003C62D3"/>
    <w:rsid w:val="003C6940"/>
    <w:rsid w:val="003C6A89"/>
    <w:rsid w:val="003C6C43"/>
    <w:rsid w:val="003C6DCB"/>
    <w:rsid w:val="003C72CD"/>
    <w:rsid w:val="003C7334"/>
    <w:rsid w:val="003D04D7"/>
    <w:rsid w:val="003D0AE8"/>
    <w:rsid w:val="003D1157"/>
    <w:rsid w:val="003D20DF"/>
    <w:rsid w:val="003D24D9"/>
    <w:rsid w:val="003D335B"/>
    <w:rsid w:val="003D3F26"/>
    <w:rsid w:val="003D444F"/>
    <w:rsid w:val="003D4C7D"/>
    <w:rsid w:val="003D54D0"/>
    <w:rsid w:val="003D56ED"/>
    <w:rsid w:val="003D7658"/>
    <w:rsid w:val="003D7E6E"/>
    <w:rsid w:val="003D7F2E"/>
    <w:rsid w:val="003E10B2"/>
    <w:rsid w:val="003E1A76"/>
    <w:rsid w:val="003E1C76"/>
    <w:rsid w:val="003E2D10"/>
    <w:rsid w:val="003E41EE"/>
    <w:rsid w:val="003E4206"/>
    <w:rsid w:val="003E5487"/>
    <w:rsid w:val="003E56F1"/>
    <w:rsid w:val="003E7D9D"/>
    <w:rsid w:val="003F072C"/>
    <w:rsid w:val="003F09E9"/>
    <w:rsid w:val="003F1007"/>
    <w:rsid w:val="003F1A1B"/>
    <w:rsid w:val="003F27FE"/>
    <w:rsid w:val="003F313A"/>
    <w:rsid w:val="003F5AD8"/>
    <w:rsid w:val="003F5DFA"/>
    <w:rsid w:val="003F658F"/>
    <w:rsid w:val="003F7C59"/>
    <w:rsid w:val="003F7D42"/>
    <w:rsid w:val="00400D16"/>
    <w:rsid w:val="0040126A"/>
    <w:rsid w:val="004014D9"/>
    <w:rsid w:val="0040151C"/>
    <w:rsid w:val="00401711"/>
    <w:rsid w:val="004027A6"/>
    <w:rsid w:val="004027B5"/>
    <w:rsid w:val="00402871"/>
    <w:rsid w:val="00402B58"/>
    <w:rsid w:val="004035AA"/>
    <w:rsid w:val="004039E9"/>
    <w:rsid w:val="00404582"/>
    <w:rsid w:val="00404A97"/>
    <w:rsid w:val="0040522E"/>
    <w:rsid w:val="0040626E"/>
    <w:rsid w:val="00410007"/>
    <w:rsid w:val="00410090"/>
    <w:rsid w:val="004123E2"/>
    <w:rsid w:val="00412AFC"/>
    <w:rsid w:val="00414662"/>
    <w:rsid w:val="00414A66"/>
    <w:rsid w:val="00414EF7"/>
    <w:rsid w:val="004151E2"/>
    <w:rsid w:val="00416834"/>
    <w:rsid w:val="00416A98"/>
    <w:rsid w:val="00417E2C"/>
    <w:rsid w:val="0042036B"/>
    <w:rsid w:val="00420D69"/>
    <w:rsid w:val="0042139B"/>
    <w:rsid w:val="00422725"/>
    <w:rsid w:val="00423345"/>
    <w:rsid w:val="004233F5"/>
    <w:rsid w:val="00424784"/>
    <w:rsid w:val="00426108"/>
    <w:rsid w:val="00427431"/>
    <w:rsid w:val="00427D19"/>
    <w:rsid w:val="004300F9"/>
    <w:rsid w:val="00430563"/>
    <w:rsid w:val="00430AEA"/>
    <w:rsid w:val="00430F93"/>
    <w:rsid w:val="00433F80"/>
    <w:rsid w:val="00434436"/>
    <w:rsid w:val="004344C5"/>
    <w:rsid w:val="0043490E"/>
    <w:rsid w:val="00434F5E"/>
    <w:rsid w:val="00435CE7"/>
    <w:rsid w:val="00435E58"/>
    <w:rsid w:val="004367AE"/>
    <w:rsid w:val="00436851"/>
    <w:rsid w:val="00437181"/>
    <w:rsid w:val="00437DA5"/>
    <w:rsid w:val="00441161"/>
    <w:rsid w:val="00442120"/>
    <w:rsid w:val="00442252"/>
    <w:rsid w:val="004425D4"/>
    <w:rsid w:val="00443D9F"/>
    <w:rsid w:val="0044425F"/>
    <w:rsid w:val="0044520B"/>
    <w:rsid w:val="00446021"/>
    <w:rsid w:val="0044727C"/>
    <w:rsid w:val="0045075A"/>
    <w:rsid w:val="004507D1"/>
    <w:rsid w:val="00451B2C"/>
    <w:rsid w:val="00453341"/>
    <w:rsid w:val="004536C2"/>
    <w:rsid w:val="0045427A"/>
    <w:rsid w:val="00454331"/>
    <w:rsid w:val="004544C1"/>
    <w:rsid w:val="00455C78"/>
    <w:rsid w:val="00455F19"/>
    <w:rsid w:val="0045630A"/>
    <w:rsid w:val="00456AA3"/>
    <w:rsid w:val="00456B76"/>
    <w:rsid w:val="0045799A"/>
    <w:rsid w:val="00457E34"/>
    <w:rsid w:val="00460420"/>
    <w:rsid w:val="00460991"/>
    <w:rsid w:val="00461076"/>
    <w:rsid w:val="004619C5"/>
    <w:rsid w:val="00463E09"/>
    <w:rsid w:val="004647EE"/>
    <w:rsid w:val="004648A3"/>
    <w:rsid w:val="004648BB"/>
    <w:rsid w:val="00464C44"/>
    <w:rsid w:val="00466CD8"/>
    <w:rsid w:val="00466F3D"/>
    <w:rsid w:val="0046701B"/>
    <w:rsid w:val="00467294"/>
    <w:rsid w:val="00470D5D"/>
    <w:rsid w:val="00470F08"/>
    <w:rsid w:val="00471D78"/>
    <w:rsid w:val="00471FB3"/>
    <w:rsid w:val="0047238D"/>
    <w:rsid w:val="0047292F"/>
    <w:rsid w:val="00472D5F"/>
    <w:rsid w:val="0047349E"/>
    <w:rsid w:val="00473D12"/>
    <w:rsid w:val="00473E89"/>
    <w:rsid w:val="00474EB4"/>
    <w:rsid w:val="00475383"/>
    <w:rsid w:val="0047560E"/>
    <w:rsid w:val="00476219"/>
    <w:rsid w:val="004766CB"/>
    <w:rsid w:val="00477712"/>
    <w:rsid w:val="004805D8"/>
    <w:rsid w:val="00480BFE"/>
    <w:rsid w:val="00481106"/>
    <w:rsid w:val="0048124A"/>
    <w:rsid w:val="00481694"/>
    <w:rsid w:val="00481A58"/>
    <w:rsid w:val="004823D2"/>
    <w:rsid w:val="00482841"/>
    <w:rsid w:val="00482CE9"/>
    <w:rsid w:val="004830F0"/>
    <w:rsid w:val="004832CF"/>
    <w:rsid w:val="0048368A"/>
    <w:rsid w:val="00483B0E"/>
    <w:rsid w:val="00484C12"/>
    <w:rsid w:val="00484D18"/>
    <w:rsid w:val="0048503A"/>
    <w:rsid w:val="0048520E"/>
    <w:rsid w:val="004857AF"/>
    <w:rsid w:val="00490035"/>
    <w:rsid w:val="0049178E"/>
    <w:rsid w:val="0049192F"/>
    <w:rsid w:val="00491E5E"/>
    <w:rsid w:val="004924F1"/>
    <w:rsid w:val="00492664"/>
    <w:rsid w:val="00492725"/>
    <w:rsid w:val="00493D0D"/>
    <w:rsid w:val="004942B2"/>
    <w:rsid w:val="00494CBB"/>
    <w:rsid w:val="004A1152"/>
    <w:rsid w:val="004A288D"/>
    <w:rsid w:val="004A2CAB"/>
    <w:rsid w:val="004A3271"/>
    <w:rsid w:val="004A5468"/>
    <w:rsid w:val="004A55C0"/>
    <w:rsid w:val="004A567D"/>
    <w:rsid w:val="004A59BF"/>
    <w:rsid w:val="004A6891"/>
    <w:rsid w:val="004A6992"/>
    <w:rsid w:val="004B1644"/>
    <w:rsid w:val="004B170E"/>
    <w:rsid w:val="004B327C"/>
    <w:rsid w:val="004B35B8"/>
    <w:rsid w:val="004B38D4"/>
    <w:rsid w:val="004B452A"/>
    <w:rsid w:val="004B5C68"/>
    <w:rsid w:val="004B66F0"/>
    <w:rsid w:val="004C122E"/>
    <w:rsid w:val="004C1942"/>
    <w:rsid w:val="004C1A14"/>
    <w:rsid w:val="004C1E20"/>
    <w:rsid w:val="004C2618"/>
    <w:rsid w:val="004C2935"/>
    <w:rsid w:val="004C336E"/>
    <w:rsid w:val="004C4EA4"/>
    <w:rsid w:val="004C515E"/>
    <w:rsid w:val="004C56EE"/>
    <w:rsid w:val="004C6B02"/>
    <w:rsid w:val="004C6DD3"/>
    <w:rsid w:val="004C710D"/>
    <w:rsid w:val="004C7708"/>
    <w:rsid w:val="004C79C9"/>
    <w:rsid w:val="004D1074"/>
    <w:rsid w:val="004D1936"/>
    <w:rsid w:val="004D24C2"/>
    <w:rsid w:val="004D2789"/>
    <w:rsid w:val="004D3194"/>
    <w:rsid w:val="004D3366"/>
    <w:rsid w:val="004D3F4D"/>
    <w:rsid w:val="004D3F76"/>
    <w:rsid w:val="004D4C55"/>
    <w:rsid w:val="004D501B"/>
    <w:rsid w:val="004D6E9F"/>
    <w:rsid w:val="004D78C9"/>
    <w:rsid w:val="004D7B73"/>
    <w:rsid w:val="004E03CC"/>
    <w:rsid w:val="004E0EF4"/>
    <w:rsid w:val="004E0F3E"/>
    <w:rsid w:val="004E149C"/>
    <w:rsid w:val="004E2190"/>
    <w:rsid w:val="004E297A"/>
    <w:rsid w:val="004E29DD"/>
    <w:rsid w:val="004E39D9"/>
    <w:rsid w:val="004E48F9"/>
    <w:rsid w:val="004E4D58"/>
    <w:rsid w:val="004E76FE"/>
    <w:rsid w:val="004E7907"/>
    <w:rsid w:val="004E7C6D"/>
    <w:rsid w:val="004F0496"/>
    <w:rsid w:val="004F0EB2"/>
    <w:rsid w:val="004F0F0F"/>
    <w:rsid w:val="004F2EDD"/>
    <w:rsid w:val="004F2EE2"/>
    <w:rsid w:val="004F31E6"/>
    <w:rsid w:val="004F3ECC"/>
    <w:rsid w:val="004F4290"/>
    <w:rsid w:val="004F5B82"/>
    <w:rsid w:val="004F5CB4"/>
    <w:rsid w:val="004F6629"/>
    <w:rsid w:val="004F6CE2"/>
    <w:rsid w:val="004F74AF"/>
    <w:rsid w:val="005005ED"/>
    <w:rsid w:val="00500B66"/>
    <w:rsid w:val="0050111A"/>
    <w:rsid w:val="005025E8"/>
    <w:rsid w:val="005026EF"/>
    <w:rsid w:val="005027D9"/>
    <w:rsid w:val="00503055"/>
    <w:rsid w:val="00503A0B"/>
    <w:rsid w:val="00504290"/>
    <w:rsid w:val="00504676"/>
    <w:rsid w:val="005053FF"/>
    <w:rsid w:val="005057DD"/>
    <w:rsid w:val="00506100"/>
    <w:rsid w:val="00506DB5"/>
    <w:rsid w:val="00507A44"/>
    <w:rsid w:val="00507E4E"/>
    <w:rsid w:val="00510106"/>
    <w:rsid w:val="00510583"/>
    <w:rsid w:val="005109B4"/>
    <w:rsid w:val="0051208C"/>
    <w:rsid w:val="00513E22"/>
    <w:rsid w:val="005143EB"/>
    <w:rsid w:val="00514768"/>
    <w:rsid w:val="00515FE0"/>
    <w:rsid w:val="005171CB"/>
    <w:rsid w:val="00517B5F"/>
    <w:rsid w:val="0052019A"/>
    <w:rsid w:val="005218B4"/>
    <w:rsid w:val="0052207A"/>
    <w:rsid w:val="00522099"/>
    <w:rsid w:val="00522B25"/>
    <w:rsid w:val="00522F6F"/>
    <w:rsid w:val="0052312B"/>
    <w:rsid w:val="00524613"/>
    <w:rsid w:val="00524AD8"/>
    <w:rsid w:val="00524C43"/>
    <w:rsid w:val="0052509E"/>
    <w:rsid w:val="00525B8B"/>
    <w:rsid w:val="00525E4D"/>
    <w:rsid w:val="00525F98"/>
    <w:rsid w:val="00526BF8"/>
    <w:rsid w:val="00527233"/>
    <w:rsid w:val="005272F5"/>
    <w:rsid w:val="0052736E"/>
    <w:rsid w:val="00527449"/>
    <w:rsid w:val="005278A9"/>
    <w:rsid w:val="00527BF9"/>
    <w:rsid w:val="00531464"/>
    <w:rsid w:val="00532D79"/>
    <w:rsid w:val="00533E30"/>
    <w:rsid w:val="00534766"/>
    <w:rsid w:val="00535C97"/>
    <w:rsid w:val="0053609D"/>
    <w:rsid w:val="005369AF"/>
    <w:rsid w:val="00536CEC"/>
    <w:rsid w:val="005371C1"/>
    <w:rsid w:val="0054035A"/>
    <w:rsid w:val="00540945"/>
    <w:rsid w:val="00540E61"/>
    <w:rsid w:val="005410A7"/>
    <w:rsid w:val="005412AF"/>
    <w:rsid w:val="00541E03"/>
    <w:rsid w:val="00542C3E"/>
    <w:rsid w:val="00542DC3"/>
    <w:rsid w:val="00543D3F"/>
    <w:rsid w:val="005448F9"/>
    <w:rsid w:val="00546C4F"/>
    <w:rsid w:val="00547330"/>
    <w:rsid w:val="005473DE"/>
    <w:rsid w:val="00547A8B"/>
    <w:rsid w:val="00547D53"/>
    <w:rsid w:val="00547DC7"/>
    <w:rsid w:val="005508DB"/>
    <w:rsid w:val="005510C4"/>
    <w:rsid w:val="0055148C"/>
    <w:rsid w:val="005518D3"/>
    <w:rsid w:val="00553917"/>
    <w:rsid w:val="00554AA5"/>
    <w:rsid w:val="00555A01"/>
    <w:rsid w:val="005563FD"/>
    <w:rsid w:val="005571CC"/>
    <w:rsid w:val="005574FF"/>
    <w:rsid w:val="005577C0"/>
    <w:rsid w:val="00561803"/>
    <w:rsid w:val="005621EE"/>
    <w:rsid w:val="005625E0"/>
    <w:rsid w:val="00562DC4"/>
    <w:rsid w:val="00562EDB"/>
    <w:rsid w:val="005637E5"/>
    <w:rsid w:val="00564222"/>
    <w:rsid w:val="005643E3"/>
    <w:rsid w:val="005654F7"/>
    <w:rsid w:val="00570316"/>
    <w:rsid w:val="005706EE"/>
    <w:rsid w:val="00571AAE"/>
    <w:rsid w:val="00572441"/>
    <w:rsid w:val="005733C6"/>
    <w:rsid w:val="00573BFD"/>
    <w:rsid w:val="00573C25"/>
    <w:rsid w:val="00573D29"/>
    <w:rsid w:val="00574069"/>
    <w:rsid w:val="00574F51"/>
    <w:rsid w:val="00575135"/>
    <w:rsid w:val="005758EA"/>
    <w:rsid w:val="005764ED"/>
    <w:rsid w:val="00577346"/>
    <w:rsid w:val="005800B3"/>
    <w:rsid w:val="00580692"/>
    <w:rsid w:val="005806F3"/>
    <w:rsid w:val="00581B36"/>
    <w:rsid w:val="005835B4"/>
    <w:rsid w:val="00584260"/>
    <w:rsid w:val="0058481E"/>
    <w:rsid w:val="00584B01"/>
    <w:rsid w:val="00584E4F"/>
    <w:rsid w:val="00585D36"/>
    <w:rsid w:val="00586EC8"/>
    <w:rsid w:val="0058777A"/>
    <w:rsid w:val="00590134"/>
    <w:rsid w:val="0059150F"/>
    <w:rsid w:val="00591C26"/>
    <w:rsid w:val="00591FB4"/>
    <w:rsid w:val="0059200F"/>
    <w:rsid w:val="00592359"/>
    <w:rsid w:val="0059237B"/>
    <w:rsid w:val="00592B3D"/>
    <w:rsid w:val="005933D8"/>
    <w:rsid w:val="005933E6"/>
    <w:rsid w:val="005935DB"/>
    <w:rsid w:val="00593DB4"/>
    <w:rsid w:val="0059593F"/>
    <w:rsid w:val="00595CD1"/>
    <w:rsid w:val="00596249"/>
    <w:rsid w:val="00596B56"/>
    <w:rsid w:val="00596B89"/>
    <w:rsid w:val="00596E23"/>
    <w:rsid w:val="00597581"/>
    <w:rsid w:val="005A0083"/>
    <w:rsid w:val="005A0C78"/>
    <w:rsid w:val="005A3560"/>
    <w:rsid w:val="005A3BF7"/>
    <w:rsid w:val="005A444A"/>
    <w:rsid w:val="005A4AB2"/>
    <w:rsid w:val="005A4B3A"/>
    <w:rsid w:val="005A621B"/>
    <w:rsid w:val="005A6842"/>
    <w:rsid w:val="005A7062"/>
    <w:rsid w:val="005B1038"/>
    <w:rsid w:val="005B1D0C"/>
    <w:rsid w:val="005B2DDC"/>
    <w:rsid w:val="005B3D9B"/>
    <w:rsid w:val="005B42AB"/>
    <w:rsid w:val="005B46A4"/>
    <w:rsid w:val="005B46E7"/>
    <w:rsid w:val="005B4AB7"/>
    <w:rsid w:val="005B6EC6"/>
    <w:rsid w:val="005C115D"/>
    <w:rsid w:val="005C17A8"/>
    <w:rsid w:val="005C17B8"/>
    <w:rsid w:val="005C1F05"/>
    <w:rsid w:val="005C31E8"/>
    <w:rsid w:val="005C3606"/>
    <w:rsid w:val="005C4AC1"/>
    <w:rsid w:val="005C5AC9"/>
    <w:rsid w:val="005C60AA"/>
    <w:rsid w:val="005C7307"/>
    <w:rsid w:val="005C7453"/>
    <w:rsid w:val="005D0114"/>
    <w:rsid w:val="005D011D"/>
    <w:rsid w:val="005D02C0"/>
    <w:rsid w:val="005D0E97"/>
    <w:rsid w:val="005D15CA"/>
    <w:rsid w:val="005D19B3"/>
    <w:rsid w:val="005D25B5"/>
    <w:rsid w:val="005D28E5"/>
    <w:rsid w:val="005D28F5"/>
    <w:rsid w:val="005D29A5"/>
    <w:rsid w:val="005D2AF6"/>
    <w:rsid w:val="005D31D4"/>
    <w:rsid w:val="005D498D"/>
    <w:rsid w:val="005D60A3"/>
    <w:rsid w:val="005D68A5"/>
    <w:rsid w:val="005D6B50"/>
    <w:rsid w:val="005D7952"/>
    <w:rsid w:val="005E0221"/>
    <w:rsid w:val="005E0AF8"/>
    <w:rsid w:val="005E2657"/>
    <w:rsid w:val="005E2686"/>
    <w:rsid w:val="005E2E5C"/>
    <w:rsid w:val="005E3F0E"/>
    <w:rsid w:val="005E411B"/>
    <w:rsid w:val="005E4140"/>
    <w:rsid w:val="005E46FF"/>
    <w:rsid w:val="005E597C"/>
    <w:rsid w:val="005E6E23"/>
    <w:rsid w:val="005E7100"/>
    <w:rsid w:val="005F0EE5"/>
    <w:rsid w:val="005F20B2"/>
    <w:rsid w:val="005F24BA"/>
    <w:rsid w:val="005F431C"/>
    <w:rsid w:val="005F45F9"/>
    <w:rsid w:val="005F5890"/>
    <w:rsid w:val="005F5F0B"/>
    <w:rsid w:val="005F623F"/>
    <w:rsid w:val="005F66D0"/>
    <w:rsid w:val="005F6BC1"/>
    <w:rsid w:val="005F7368"/>
    <w:rsid w:val="005F7FC4"/>
    <w:rsid w:val="00600559"/>
    <w:rsid w:val="0060110B"/>
    <w:rsid w:val="00601117"/>
    <w:rsid w:val="0060217F"/>
    <w:rsid w:val="00602C9D"/>
    <w:rsid w:val="006032E5"/>
    <w:rsid w:val="00603A49"/>
    <w:rsid w:val="0060482C"/>
    <w:rsid w:val="00605B6E"/>
    <w:rsid w:val="00605E08"/>
    <w:rsid w:val="0060632F"/>
    <w:rsid w:val="006068C9"/>
    <w:rsid w:val="00606926"/>
    <w:rsid w:val="00607426"/>
    <w:rsid w:val="00607D73"/>
    <w:rsid w:val="00607FFB"/>
    <w:rsid w:val="0061075A"/>
    <w:rsid w:val="00610F6D"/>
    <w:rsid w:val="00610F77"/>
    <w:rsid w:val="00612DFE"/>
    <w:rsid w:val="006131FA"/>
    <w:rsid w:val="00613C36"/>
    <w:rsid w:val="00613C57"/>
    <w:rsid w:val="00613D7B"/>
    <w:rsid w:val="00614F68"/>
    <w:rsid w:val="0061659B"/>
    <w:rsid w:val="00616BDC"/>
    <w:rsid w:val="00616F10"/>
    <w:rsid w:val="00617645"/>
    <w:rsid w:val="006176DA"/>
    <w:rsid w:val="0061770D"/>
    <w:rsid w:val="006178F0"/>
    <w:rsid w:val="00617EFC"/>
    <w:rsid w:val="00620766"/>
    <w:rsid w:val="00620FA3"/>
    <w:rsid w:val="006211B3"/>
    <w:rsid w:val="006212B6"/>
    <w:rsid w:val="00621BA0"/>
    <w:rsid w:val="006235B3"/>
    <w:rsid w:val="00623827"/>
    <w:rsid w:val="00624B37"/>
    <w:rsid w:val="00625B75"/>
    <w:rsid w:val="00626C8E"/>
    <w:rsid w:val="00626F16"/>
    <w:rsid w:val="00627601"/>
    <w:rsid w:val="00630262"/>
    <w:rsid w:val="0063077D"/>
    <w:rsid w:val="00630B8C"/>
    <w:rsid w:val="0063148B"/>
    <w:rsid w:val="00632205"/>
    <w:rsid w:val="006325F5"/>
    <w:rsid w:val="0063270D"/>
    <w:rsid w:val="00632CF2"/>
    <w:rsid w:val="00632D7B"/>
    <w:rsid w:val="00633360"/>
    <w:rsid w:val="0063380D"/>
    <w:rsid w:val="00633C92"/>
    <w:rsid w:val="0063497A"/>
    <w:rsid w:val="0063521D"/>
    <w:rsid w:val="00635260"/>
    <w:rsid w:val="00635B5C"/>
    <w:rsid w:val="00635FCF"/>
    <w:rsid w:val="006360F8"/>
    <w:rsid w:val="00637133"/>
    <w:rsid w:val="00637970"/>
    <w:rsid w:val="00637DA9"/>
    <w:rsid w:val="00637F53"/>
    <w:rsid w:val="006405A3"/>
    <w:rsid w:val="006406DE"/>
    <w:rsid w:val="00641A7A"/>
    <w:rsid w:val="00643088"/>
    <w:rsid w:val="00643BBD"/>
    <w:rsid w:val="00643DFB"/>
    <w:rsid w:val="00645482"/>
    <w:rsid w:val="00645D52"/>
    <w:rsid w:val="00646222"/>
    <w:rsid w:val="006465A7"/>
    <w:rsid w:val="00646E69"/>
    <w:rsid w:val="0064785F"/>
    <w:rsid w:val="00647EAC"/>
    <w:rsid w:val="0065041A"/>
    <w:rsid w:val="00651B43"/>
    <w:rsid w:val="00651B97"/>
    <w:rsid w:val="00652C00"/>
    <w:rsid w:val="0065371A"/>
    <w:rsid w:val="0065384C"/>
    <w:rsid w:val="0065471B"/>
    <w:rsid w:val="00655404"/>
    <w:rsid w:val="00656BA6"/>
    <w:rsid w:val="00656E61"/>
    <w:rsid w:val="006578FF"/>
    <w:rsid w:val="0066096D"/>
    <w:rsid w:val="00662447"/>
    <w:rsid w:val="006643A3"/>
    <w:rsid w:val="006643D8"/>
    <w:rsid w:val="006645EB"/>
    <w:rsid w:val="00664B72"/>
    <w:rsid w:val="00665105"/>
    <w:rsid w:val="0066522A"/>
    <w:rsid w:val="006661FE"/>
    <w:rsid w:val="0066657F"/>
    <w:rsid w:val="00666751"/>
    <w:rsid w:val="00666C5A"/>
    <w:rsid w:val="00666FBD"/>
    <w:rsid w:val="0066705B"/>
    <w:rsid w:val="00667643"/>
    <w:rsid w:val="006677EA"/>
    <w:rsid w:val="006678E1"/>
    <w:rsid w:val="00667A8F"/>
    <w:rsid w:val="00670958"/>
    <w:rsid w:val="006716F0"/>
    <w:rsid w:val="00672E46"/>
    <w:rsid w:val="00673797"/>
    <w:rsid w:val="00673BAB"/>
    <w:rsid w:val="00673BBC"/>
    <w:rsid w:val="0067441D"/>
    <w:rsid w:val="006757BC"/>
    <w:rsid w:val="0067688D"/>
    <w:rsid w:val="00676ECB"/>
    <w:rsid w:val="0067744B"/>
    <w:rsid w:val="006779EE"/>
    <w:rsid w:val="00677B82"/>
    <w:rsid w:val="00677F08"/>
    <w:rsid w:val="006805B0"/>
    <w:rsid w:val="0068072D"/>
    <w:rsid w:val="00681008"/>
    <w:rsid w:val="00682094"/>
    <w:rsid w:val="00682417"/>
    <w:rsid w:val="006834EF"/>
    <w:rsid w:val="0068378D"/>
    <w:rsid w:val="006847A1"/>
    <w:rsid w:val="00685E60"/>
    <w:rsid w:val="00686C81"/>
    <w:rsid w:val="00687525"/>
    <w:rsid w:val="0068768E"/>
    <w:rsid w:val="006903B8"/>
    <w:rsid w:val="00690B17"/>
    <w:rsid w:val="00691724"/>
    <w:rsid w:val="00693F58"/>
    <w:rsid w:val="00694B7D"/>
    <w:rsid w:val="00695805"/>
    <w:rsid w:val="006962B9"/>
    <w:rsid w:val="006A14B9"/>
    <w:rsid w:val="006A1797"/>
    <w:rsid w:val="006A2328"/>
    <w:rsid w:val="006A43D7"/>
    <w:rsid w:val="006A4A26"/>
    <w:rsid w:val="006A57AB"/>
    <w:rsid w:val="006A59EF"/>
    <w:rsid w:val="006A7682"/>
    <w:rsid w:val="006A774E"/>
    <w:rsid w:val="006A79DF"/>
    <w:rsid w:val="006B0B7A"/>
    <w:rsid w:val="006B0E39"/>
    <w:rsid w:val="006B1A72"/>
    <w:rsid w:val="006B2CC7"/>
    <w:rsid w:val="006B2E2A"/>
    <w:rsid w:val="006B31CA"/>
    <w:rsid w:val="006B3785"/>
    <w:rsid w:val="006B3DAB"/>
    <w:rsid w:val="006B5238"/>
    <w:rsid w:val="006B5E99"/>
    <w:rsid w:val="006B68AF"/>
    <w:rsid w:val="006B7DD8"/>
    <w:rsid w:val="006C00B2"/>
    <w:rsid w:val="006C040A"/>
    <w:rsid w:val="006C2E5E"/>
    <w:rsid w:val="006C4C02"/>
    <w:rsid w:val="006C4D3D"/>
    <w:rsid w:val="006C5C62"/>
    <w:rsid w:val="006C5CC4"/>
    <w:rsid w:val="006C5DAE"/>
    <w:rsid w:val="006C6B18"/>
    <w:rsid w:val="006C6F6A"/>
    <w:rsid w:val="006C709D"/>
    <w:rsid w:val="006C7E97"/>
    <w:rsid w:val="006D0F28"/>
    <w:rsid w:val="006D20E5"/>
    <w:rsid w:val="006D259D"/>
    <w:rsid w:val="006D2C93"/>
    <w:rsid w:val="006D2FA7"/>
    <w:rsid w:val="006D3795"/>
    <w:rsid w:val="006D3907"/>
    <w:rsid w:val="006D3C1B"/>
    <w:rsid w:val="006D44A6"/>
    <w:rsid w:val="006D4970"/>
    <w:rsid w:val="006D4FD8"/>
    <w:rsid w:val="006D6D40"/>
    <w:rsid w:val="006D6E61"/>
    <w:rsid w:val="006D76AF"/>
    <w:rsid w:val="006D7DE8"/>
    <w:rsid w:val="006E048F"/>
    <w:rsid w:val="006E09A6"/>
    <w:rsid w:val="006E1A95"/>
    <w:rsid w:val="006E1D28"/>
    <w:rsid w:val="006E21E5"/>
    <w:rsid w:val="006E21EA"/>
    <w:rsid w:val="006E38C3"/>
    <w:rsid w:val="006E3EC5"/>
    <w:rsid w:val="006E6182"/>
    <w:rsid w:val="006E669C"/>
    <w:rsid w:val="006E6986"/>
    <w:rsid w:val="006E6D04"/>
    <w:rsid w:val="006E78AC"/>
    <w:rsid w:val="006E7D63"/>
    <w:rsid w:val="006F048E"/>
    <w:rsid w:val="006F16DA"/>
    <w:rsid w:val="006F2BE4"/>
    <w:rsid w:val="006F2CB4"/>
    <w:rsid w:val="006F394B"/>
    <w:rsid w:val="006F3D44"/>
    <w:rsid w:val="006F3EAB"/>
    <w:rsid w:val="006F5B6E"/>
    <w:rsid w:val="006F679F"/>
    <w:rsid w:val="006F737D"/>
    <w:rsid w:val="006F7F1E"/>
    <w:rsid w:val="007008C0"/>
    <w:rsid w:val="00700D89"/>
    <w:rsid w:val="00700E8B"/>
    <w:rsid w:val="0070139C"/>
    <w:rsid w:val="00701796"/>
    <w:rsid w:val="00702ABA"/>
    <w:rsid w:val="007046A0"/>
    <w:rsid w:val="00704BD2"/>
    <w:rsid w:val="00705A85"/>
    <w:rsid w:val="00705D50"/>
    <w:rsid w:val="007069C4"/>
    <w:rsid w:val="00706AD2"/>
    <w:rsid w:val="00707A45"/>
    <w:rsid w:val="00707F61"/>
    <w:rsid w:val="0071103B"/>
    <w:rsid w:val="00711FAD"/>
    <w:rsid w:val="00712D29"/>
    <w:rsid w:val="00714E00"/>
    <w:rsid w:val="007150A9"/>
    <w:rsid w:val="00716789"/>
    <w:rsid w:val="00716A71"/>
    <w:rsid w:val="00716CB0"/>
    <w:rsid w:val="00717FBA"/>
    <w:rsid w:val="00720081"/>
    <w:rsid w:val="00721097"/>
    <w:rsid w:val="00721BB7"/>
    <w:rsid w:val="00721D1C"/>
    <w:rsid w:val="00721E68"/>
    <w:rsid w:val="00723ABC"/>
    <w:rsid w:val="00725976"/>
    <w:rsid w:val="007261FE"/>
    <w:rsid w:val="007309D3"/>
    <w:rsid w:val="00730C84"/>
    <w:rsid w:val="00731388"/>
    <w:rsid w:val="00731E53"/>
    <w:rsid w:val="007320F8"/>
    <w:rsid w:val="007326AF"/>
    <w:rsid w:val="00732743"/>
    <w:rsid w:val="007329F2"/>
    <w:rsid w:val="007333EB"/>
    <w:rsid w:val="007341BD"/>
    <w:rsid w:val="0073422F"/>
    <w:rsid w:val="00734597"/>
    <w:rsid w:val="00735132"/>
    <w:rsid w:val="0073583B"/>
    <w:rsid w:val="00736405"/>
    <w:rsid w:val="00736AA5"/>
    <w:rsid w:val="00740104"/>
    <w:rsid w:val="0074013A"/>
    <w:rsid w:val="00740927"/>
    <w:rsid w:val="00742341"/>
    <w:rsid w:val="00744E8F"/>
    <w:rsid w:val="00746B59"/>
    <w:rsid w:val="00746CC0"/>
    <w:rsid w:val="0074708D"/>
    <w:rsid w:val="007470C9"/>
    <w:rsid w:val="00751109"/>
    <w:rsid w:val="00751384"/>
    <w:rsid w:val="007519AE"/>
    <w:rsid w:val="007521CB"/>
    <w:rsid w:val="00752F4E"/>
    <w:rsid w:val="00753904"/>
    <w:rsid w:val="00756501"/>
    <w:rsid w:val="00757B05"/>
    <w:rsid w:val="00760376"/>
    <w:rsid w:val="00760B9B"/>
    <w:rsid w:val="00761DB1"/>
    <w:rsid w:val="0076212D"/>
    <w:rsid w:val="00763DD9"/>
    <w:rsid w:val="00763E48"/>
    <w:rsid w:val="007644B3"/>
    <w:rsid w:val="0076565D"/>
    <w:rsid w:val="007657D9"/>
    <w:rsid w:val="00767121"/>
    <w:rsid w:val="00770D65"/>
    <w:rsid w:val="007717B3"/>
    <w:rsid w:val="00771E69"/>
    <w:rsid w:val="007723CB"/>
    <w:rsid w:val="00772626"/>
    <w:rsid w:val="00772ED2"/>
    <w:rsid w:val="00773589"/>
    <w:rsid w:val="0077363D"/>
    <w:rsid w:val="00773C68"/>
    <w:rsid w:val="00773CD3"/>
    <w:rsid w:val="00773CDC"/>
    <w:rsid w:val="00776738"/>
    <w:rsid w:val="00780A77"/>
    <w:rsid w:val="007812B7"/>
    <w:rsid w:val="007815CA"/>
    <w:rsid w:val="00781FA5"/>
    <w:rsid w:val="00782A18"/>
    <w:rsid w:val="00782A9A"/>
    <w:rsid w:val="00783AFA"/>
    <w:rsid w:val="00784D21"/>
    <w:rsid w:val="0078551C"/>
    <w:rsid w:val="00786179"/>
    <w:rsid w:val="00786B0E"/>
    <w:rsid w:val="00786E7B"/>
    <w:rsid w:val="007877FD"/>
    <w:rsid w:val="00787C6C"/>
    <w:rsid w:val="00790021"/>
    <w:rsid w:val="00790E55"/>
    <w:rsid w:val="007913A9"/>
    <w:rsid w:val="007915F4"/>
    <w:rsid w:val="00791A9B"/>
    <w:rsid w:val="007924F5"/>
    <w:rsid w:val="0079287C"/>
    <w:rsid w:val="007933D8"/>
    <w:rsid w:val="00793B61"/>
    <w:rsid w:val="00794B66"/>
    <w:rsid w:val="00795852"/>
    <w:rsid w:val="007971AF"/>
    <w:rsid w:val="0079728C"/>
    <w:rsid w:val="007A0777"/>
    <w:rsid w:val="007A180A"/>
    <w:rsid w:val="007A2E71"/>
    <w:rsid w:val="007A43C1"/>
    <w:rsid w:val="007A5160"/>
    <w:rsid w:val="007A5C31"/>
    <w:rsid w:val="007A5DF6"/>
    <w:rsid w:val="007A648B"/>
    <w:rsid w:val="007A685F"/>
    <w:rsid w:val="007B1AAB"/>
    <w:rsid w:val="007B1DA2"/>
    <w:rsid w:val="007B25F5"/>
    <w:rsid w:val="007B356B"/>
    <w:rsid w:val="007B364E"/>
    <w:rsid w:val="007B379E"/>
    <w:rsid w:val="007B43CE"/>
    <w:rsid w:val="007B4D89"/>
    <w:rsid w:val="007B4EB0"/>
    <w:rsid w:val="007B5754"/>
    <w:rsid w:val="007B5869"/>
    <w:rsid w:val="007B6281"/>
    <w:rsid w:val="007B6553"/>
    <w:rsid w:val="007B655F"/>
    <w:rsid w:val="007B6A57"/>
    <w:rsid w:val="007B6BD2"/>
    <w:rsid w:val="007B769E"/>
    <w:rsid w:val="007B779A"/>
    <w:rsid w:val="007B7D9B"/>
    <w:rsid w:val="007C089B"/>
    <w:rsid w:val="007C09AD"/>
    <w:rsid w:val="007C0C5E"/>
    <w:rsid w:val="007C25F0"/>
    <w:rsid w:val="007C357F"/>
    <w:rsid w:val="007C38F9"/>
    <w:rsid w:val="007C40B7"/>
    <w:rsid w:val="007C66E0"/>
    <w:rsid w:val="007C74EC"/>
    <w:rsid w:val="007C7FB1"/>
    <w:rsid w:val="007D07DB"/>
    <w:rsid w:val="007D11CF"/>
    <w:rsid w:val="007D228F"/>
    <w:rsid w:val="007D22B5"/>
    <w:rsid w:val="007D3290"/>
    <w:rsid w:val="007D3540"/>
    <w:rsid w:val="007D3CA6"/>
    <w:rsid w:val="007D3FBD"/>
    <w:rsid w:val="007D49FC"/>
    <w:rsid w:val="007D58CB"/>
    <w:rsid w:val="007D5B40"/>
    <w:rsid w:val="007D65EC"/>
    <w:rsid w:val="007D78C7"/>
    <w:rsid w:val="007E0432"/>
    <w:rsid w:val="007E2045"/>
    <w:rsid w:val="007E2370"/>
    <w:rsid w:val="007E2B95"/>
    <w:rsid w:val="007E2FCC"/>
    <w:rsid w:val="007E3045"/>
    <w:rsid w:val="007E43B0"/>
    <w:rsid w:val="007E4480"/>
    <w:rsid w:val="007E5686"/>
    <w:rsid w:val="007E5C95"/>
    <w:rsid w:val="007E5DA0"/>
    <w:rsid w:val="007E5E4C"/>
    <w:rsid w:val="007E675F"/>
    <w:rsid w:val="007E67A6"/>
    <w:rsid w:val="007E797D"/>
    <w:rsid w:val="007F073E"/>
    <w:rsid w:val="007F07F5"/>
    <w:rsid w:val="007F0A0D"/>
    <w:rsid w:val="007F1328"/>
    <w:rsid w:val="007F19E5"/>
    <w:rsid w:val="007F312E"/>
    <w:rsid w:val="007F3C5F"/>
    <w:rsid w:val="007F3D00"/>
    <w:rsid w:val="007F468F"/>
    <w:rsid w:val="007F5124"/>
    <w:rsid w:val="007F5543"/>
    <w:rsid w:val="007F58A9"/>
    <w:rsid w:val="007F628E"/>
    <w:rsid w:val="007F70A1"/>
    <w:rsid w:val="00801DF3"/>
    <w:rsid w:val="00802990"/>
    <w:rsid w:val="00806564"/>
    <w:rsid w:val="00806CB3"/>
    <w:rsid w:val="008102E0"/>
    <w:rsid w:val="00810395"/>
    <w:rsid w:val="008110BE"/>
    <w:rsid w:val="00813936"/>
    <w:rsid w:val="00813A57"/>
    <w:rsid w:val="00813C58"/>
    <w:rsid w:val="00813C88"/>
    <w:rsid w:val="008144F0"/>
    <w:rsid w:val="00814FEF"/>
    <w:rsid w:val="0081595E"/>
    <w:rsid w:val="00815D75"/>
    <w:rsid w:val="00815FE4"/>
    <w:rsid w:val="008174E3"/>
    <w:rsid w:val="008216DB"/>
    <w:rsid w:val="00821BE6"/>
    <w:rsid w:val="008231CD"/>
    <w:rsid w:val="00825185"/>
    <w:rsid w:val="00826045"/>
    <w:rsid w:val="00826C80"/>
    <w:rsid w:val="00826F22"/>
    <w:rsid w:val="00827270"/>
    <w:rsid w:val="00827AA7"/>
    <w:rsid w:val="008318CB"/>
    <w:rsid w:val="008325DC"/>
    <w:rsid w:val="008328DD"/>
    <w:rsid w:val="00832BAC"/>
    <w:rsid w:val="0083327D"/>
    <w:rsid w:val="00833361"/>
    <w:rsid w:val="008333AD"/>
    <w:rsid w:val="008341DB"/>
    <w:rsid w:val="00835AE6"/>
    <w:rsid w:val="00836F03"/>
    <w:rsid w:val="0084059F"/>
    <w:rsid w:val="008426A7"/>
    <w:rsid w:val="00842716"/>
    <w:rsid w:val="008431AB"/>
    <w:rsid w:val="0084348A"/>
    <w:rsid w:val="00843B65"/>
    <w:rsid w:val="00843C06"/>
    <w:rsid w:val="00844CEF"/>
    <w:rsid w:val="0084545C"/>
    <w:rsid w:val="00845B1C"/>
    <w:rsid w:val="00846044"/>
    <w:rsid w:val="008472BA"/>
    <w:rsid w:val="00850253"/>
    <w:rsid w:val="0085056C"/>
    <w:rsid w:val="00850D03"/>
    <w:rsid w:val="00851304"/>
    <w:rsid w:val="00851EA2"/>
    <w:rsid w:val="00851F07"/>
    <w:rsid w:val="00852F0F"/>
    <w:rsid w:val="008532C7"/>
    <w:rsid w:val="0085380B"/>
    <w:rsid w:val="00853D9F"/>
    <w:rsid w:val="00854C2A"/>
    <w:rsid w:val="00854E21"/>
    <w:rsid w:val="00855EBD"/>
    <w:rsid w:val="00855F2A"/>
    <w:rsid w:val="0085624F"/>
    <w:rsid w:val="008562EE"/>
    <w:rsid w:val="0085644F"/>
    <w:rsid w:val="00856F62"/>
    <w:rsid w:val="008575B2"/>
    <w:rsid w:val="0086010A"/>
    <w:rsid w:val="00860AAD"/>
    <w:rsid w:val="00860DA1"/>
    <w:rsid w:val="008617AE"/>
    <w:rsid w:val="008624B7"/>
    <w:rsid w:val="0086324C"/>
    <w:rsid w:val="0086349B"/>
    <w:rsid w:val="00863A1A"/>
    <w:rsid w:val="00863CC8"/>
    <w:rsid w:val="00863D1E"/>
    <w:rsid w:val="00864AC6"/>
    <w:rsid w:val="00866358"/>
    <w:rsid w:val="0086676A"/>
    <w:rsid w:val="00866800"/>
    <w:rsid w:val="008674D1"/>
    <w:rsid w:val="008679D6"/>
    <w:rsid w:val="00867B89"/>
    <w:rsid w:val="00867E7E"/>
    <w:rsid w:val="008702D5"/>
    <w:rsid w:val="0087248B"/>
    <w:rsid w:val="00872524"/>
    <w:rsid w:val="00873FE9"/>
    <w:rsid w:val="008746C9"/>
    <w:rsid w:val="008748D6"/>
    <w:rsid w:val="0087570C"/>
    <w:rsid w:val="0087595E"/>
    <w:rsid w:val="008826D2"/>
    <w:rsid w:val="00882903"/>
    <w:rsid w:val="00882CB7"/>
    <w:rsid w:val="0088315B"/>
    <w:rsid w:val="008845B2"/>
    <w:rsid w:val="008846C4"/>
    <w:rsid w:val="00885071"/>
    <w:rsid w:val="0088534E"/>
    <w:rsid w:val="00885FF0"/>
    <w:rsid w:val="00886F9F"/>
    <w:rsid w:val="00887B85"/>
    <w:rsid w:val="00891D64"/>
    <w:rsid w:val="00892B05"/>
    <w:rsid w:val="00892C46"/>
    <w:rsid w:val="00892FED"/>
    <w:rsid w:val="00893B4C"/>
    <w:rsid w:val="00894F7C"/>
    <w:rsid w:val="0089570B"/>
    <w:rsid w:val="0089634B"/>
    <w:rsid w:val="008A0AC7"/>
    <w:rsid w:val="008A0CEC"/>
    <w:rsid w:val="008A0F66"/>
    <w:rsid w:val="008A1F1C"/>
    <w:rsid w:val="008A274D"/>
    <w:rsid w:val="008A3D97"/>
    <w:rsid w:val="008A4051"/>
    <w:rsid w:val="008A4FD7"/>
    <w:rsid w:val="008A5407"/>
    <w:rsid w:val="008A7444"/>
    <w:rsid w:val="008B00A5"/>
    <w:rsid w:val="008B0B8B"/>
    <w:rsid w:val="008B0BD5"/>
    <w:rsid w:val="008B0D8E"/>
    <w:rsid w:val="008B16B7"/>
    <w:rsid w:val="008B1B5F"/>
    <w:rsid w:val="008B1CE3"/>
    <w:rsid w:val="008B2B9E"/>
    <w:rsid w:val="008B38ED"/>
    <w:rsid w:val="008B39E2"/>
    <w:rsid w:val="008B39E7"/>
    <w:rsid w:val="008B3FB5"/>
    <w:rsid w:val="008B406C"/>
    <w:rsid w:val="008B5F73"/>
    <w:rsid w:val="008B6210"/>
    <w:rsid w:val="008B6450"/>
    <w:rsid w:val="008B7114"/>
    <w:rsid w:val="008C070A"/>
    <w:rsid w:val="008C0B02"/>
    <w:rsid w:val="008C1EF5"/>
    <w:rsid w:val="008C371F"/>
    <w:rsid w:val="008C48C5"/>
    <w:rsid w:val="008C51F6"/>
    <w:rsid w:val="008C58A4"/>
    <w:rsid w:val="008C5B2E"/>
    <w:rsid w:val="008C6480"/>
    <w:rsid w:val="008C67B0"/>
    <w:rsid w:val="008C70D4"/>
    <w:rsid w:val="008C7322"/>
    <w:rsid w:val="008C7B43"/>
    <w:rsid w:val="008D023E"/>
    <w:rsid w:val="008D0816"/>
    <w:rsid w:val="008D2550"/>
    <w:rsid w:val="008D3383"/>
    <w:rsid w:val="008D402B"/>
    <w:rsid w:val="008D50A4"/>
    <w:rsid w:val="008D5258"/>
    <w:rsid w:val="008D5EF8"/>
    <w:rsid w:val="008D63A5"/>
    <w:rsid w:val="008D6A0B"/>
    <w:rsid w:val="008D6EE2"/>
    <w:rsid w:val="008E1995"/>
    <w:rsid w:val="008E1A61"/>
    <w:rsid w:val="008E1EFA"/>
    <w:rsid w:val="008E2004"/>
    <w:rsid w:val="008E33EF"/>
    <w:rsid w:val="008E426C"/>
    <w:rsid w:val="008E4945"/>
    <w:rsid w:val="008E6296"/>
    <w:rsid w:val="008E770C"/>
    <w:rsid w:val="008E7A45"/>
    <w:rsid w:val="008E7CA3"/>
    <w:rsid w:val="008F197D"/>
    <w:rsid w:val="008F297A"/>
    <w:rsid w:val="008F354C"/>
    <w:rsid w:val="008F3AA2"/>
    <w:rsid w:val="008F47AB"/>
    <w:rsid w:val="008F4D0F"/>
    <w:rsid w:val="008F4FC9"/>
    <w:rsid w:val="008F7470"/>
    <w:rsid w:val="00900A41"/>
    <w:rsid w:val="00900A6E"/>
    <w:rsid w:val="00901559"/>
    <w:rsid w:val="0090289E"/>
    <w:rsid w:val="00903D86"/>
    <w:rsid w:val="0090482D"/>
    <w:rsid w:val="009058A2"/>
    <w:rsid w:val="009062C0"/>
    <w:rsid w:val="00906CF7"/>
    <w:rsid w:val="0090752D"/>
    <w:rsid w:val="00910F47"/>
    <w:rsid w:val="009110CA"/>
    <w:rsid w:val="009113C8"/>
    <w:rsid w:val="009118C9"/>
    <w:rsid w:val="00911A29"/>
    <w:rsid w:val="00911F45"/>
    <w:rsid w:val="0091221E"/>
    <w:rsid w:val="0091249D"/>
    <w:rsid w:val="009129D0"/>
    <w:rsid w:val="00913D10"/>
    <w:rsid w:val="00915659"/>
    <w:rsid w:val="00915FF2"/>
    <w:rsid w:val="00916477"/>
    <w:rsid w:val="00916A96"/>
    <w:rsid w:val="00916B98"/>
    <w:rsid w:val="00917092"/>
    <w:rsid w:val="009221E8"/>
    <w:rsid w:val="0092248C"/>
    <w:rsid w:val="00923124"/>
    <w:rsid w:val="00923156"/>
    <w:rsid w:val="009233C0"/>
    <w:rsid w:val="009233F7"/>
    <w:rsid w:val="009236C2"/>
    <w:rsid w:val="00924044"/>
    <w:rsid w:val="009245EB"/>
    <w:rsid w:val="00924C64"/>
    <w:rsid w:val="00924F0D"/>
    <w:rsid w:val="0092679D"/>
    <w:rsid w:val="0092716F"/>
    <w:rsid w:val="00930959"/>
    <w:rsid w:val="00931826"/>
    <w:rsid w:val="009318CE"/>
    <w:rsid w:val="00932AC3"/>
    <w:rsid w:val="0093366F"/>
    <w:rsid w:val="00933B8F"/>
    <w:rsid w:val="0093437E"/>
    <w:rsid w:val="00934DBC"/>
    <w:rsid w:val="009355B1"/>
    <w:rsid w:val="00936FCE"/>
    <w:rsid w:val="00937112"/>
    <w:rsid w:val="00940870"/>
    <w:rsid w:val="00940B32"/>
    <w:rsid w:val="00940BE2"/>
    <w:rsid w:val="009416F2"/>
    <w:rsid w:val="0094202D"/>
    <w:rsid w:val="0094256D"/>
    <w:rsid w:val="0094299B"/>
    <w:rsid w:val="00943577"/>
    <w:rsid w:val="00943D20"/>
    <w:rsid w:val="00944C82"/>
    <w:rsid w:val="00945080"/>
    <w:rsid w:val="009460E8"/>
    <w:rsid w:val="0095008F"/>
    <w:rsid w:val="00950F91"/>
    <w:rsid w:val="00951269"/>
    <w:rsid w:val="00951E10"/>
    <w:rsid w:val="00952ABD"/>
    <w:rsid w:val="00953682"/>
    <w:rsid w:val="00953D50"/>
    <w:rsid w:val="00954678"/>
    <w:rsid w:val="0095553F"/>
    <w:rsid w:val="009565A6"/>
    <w:rsid w:val="00956F3F"/>
    <w:rsid w:val="00957424"/>
    <w:rsid w:val="0095753E"/>
    <w:rsid w:val="00960CEA"/>
    <w:rsid w:val="00961596"/>
    <w:rsid w:val="00961793"/>
    <w:rsid w:val="00962024"/>
    <w:rsid w:val="0096205A"/>
    <w:rsid w:val="00963A4A"/>
    <w:rsid w:val="00965A8C"/>
    <w:rsid w:val="00966324"/>
    <w:rsid w:val="009664B6"/>
    <w:rsid w:val="009665D8"/>
    <w:rsid w:val="009667B3"/>
    <w:rsid w:val="00967227"/>
    <w:rsid w:val="00967578"/>
    <w:rsid w:val="0097192D"/>
    <w:rsid w:val="009727FD"/>
    <w:rsid w:val="00974229"/>
    <w:rsid w:val="00980140"/>
    <w:rsid w:val="0098045A"/>
    <w:rsid w:val="0098092C"/>
    <w:rsid w:val="00980A2E"/>
    <w:rsid w:val="009819CF"/>
    <w:rsid w:val="009822C6"/>
    <w:rsid w:val="00982428"/>
    <w:rsid w:val="009837A4"/>
    <w:rsid w:val="009839C7"/>
    <w:rsid w:val="009845D5"/>
    <w:rsid w:val="00984DD4"/>
    <w:rsid w:val="00984FE9"/>
    <w:rsid w:val="00986275"/>
    <w:rsid w:val="00986716"/>
    <w:rsid w:val="00986888"/>
    <w:rsid w:val="00986A00"/>
    <w:rsid w:val="00986DB1"/>
    <w:rsid w:val="009871A4"/>
    <w:rsid w:val="00990F1B"/>
    <w:rsid w:val="00991231"/>
    <w:rsid w:val="009913C7"/>
    <w:rsid w:val="00993B71"/>
    <w:rsid w:val="00994160"/>
    <w:rsid w:val="00994717"/>
    <w:rsid w:val="00995DC6"/>
    <w:rsid w:val="00995E96"/>
    <w:rsid w:val="009965C6"/>
    <w:rsid w:val="009967D3"/>
    <w:rsid w:val="00996D64"/>
    <w:rsid w:val="00997161"/>
    <w:rsid w:val="009973FF"/>
    <w:rsid w:val="00997831"/>
    <w:rsid w:val="00997BF1"/>
    <w:rsid w:val="009A0CB8"/>
    <w:rsid w:val="009A1DF8"/>
    <w:rsid w:val="009A201C"/>
    <w:rsid w:val="009A23E8"/>
    <w:rsid w:val="009A2A15"/>
    <w:rsid w:val="009A3943"/>
    <w:rsid w:val="009A3F57"/>
    <w:rsid w:val="009A5BBA"/>
    <w:rsid w:val="009A5E2A"/>
    <w:rsid w:val="009A6A99"/>
    <w:rsid w:val="009A7FDA"/>
    <w:rsid w:val="009B074E"/>
    <w:rsid w:val="009B0780"/>
    <w:rsid w:val="009B1A45"/>
    <w:rsid w:val="009B2780"/>
    <w:rsid w:val="009B2D09"/>
    <w:rsid w:val="009B2E03"/>
    <w:rsid w:val="009B41DA"/>
    <w:rsid w:val="009B4255"/>
    <w:rsid w:val="009B5EF9"/>
    <w:rsid w:val="009B6594"/>
    <w:rsid w:val="009B7EC7"/>
    <w:rsid w:val="009C11DC"/>
    <w:rsid w:val="009C2707"/>
    <w:rsid w:val="009C42D5"/>
    <w:rsid w:val="009C4E90"/>
    <w:rsid w:val="009C5F3A"/>
    <w:rsid w:val="009C6F50"/>
    <w:rsid w:val="009C789B"/>
    <w:rsid w:val="009D03B5"/>
    <w:rsid w:val="009D1C74"/>
    <w:rsid w:val="009D29D1"/>
    <w:rsid w:val="009D2A92"/>
    <w:rsid w:val="009D30DA"/>
    <w:rsid w:val="009D3355"/>
    <w:rsid w:val="009D4D84"/>
    <w:rsid w:val="009D4E56"/>
    <w:rsid w:val="009D53D0"/>
    <w:rsid w:val="009D691E"/>
    <w:rsid w:val="009D6E10"/>
    <w:rsid w:val="009D721E"/>
    <w:rsid w:val="009D797A"/>
    <w:rsid w:val="009E05AE"/>
    <w:rsid w:val="009E0DA6"/>
    <w:rsid w:val="009E19B6"/>
    <w:rsid w:val="009E2339"/>
    <w:rsid w:val="009E2746"/>
    <w:rsid w:val="009E2E74"/>
    <w:rsid w:val="009E3301"/>
    <w:rsid w:val="009E3677"/>
    <w:rsid w:val="009E70A3"/>
    <w:rsid w:val="009F220E"/>
    <w:rsid w:val="009F278D"/>
    <w:rsid w:val="009F2B7D"/>
    <w:rsid w:val="009F5F4B"/>
    <w:rsid w:val="009F7328"/>
    <w:rsid w:val="009F79E9"/>
    <w:rsid w:val="00A005FE"/>
    <w:rsid w:val="00A01CD2"/>
    <w:rsid w:val="00A0207A"/>
    <w:rsid w:val="00A02D67"/>
    <w:rsid w:val="00A03823"/>
    <w:rsid w:val="00A05F1F"/>
    <w:rsid w:val="00A06A66"/>
    <w:rsid w:val="00A06ABC"/>
    <w:rsid w:val="00A07F55"/>
    <w:rsid w:val="00A10885"/>
    <w:rsid w:val="00A12B17"/>
    <w:rsid w:val="00A12F54"/>
    <w:rsid w:val="00A13C9F"/>
    <w:rsid w:val="00A15E24"/>
    <w:rsid w:val="00A1621B"/>
    <w:rsid w:val="00A17217"/>
    <w:rsid w:val="00A1721E"/>
    <w:rsid w:val="00A17B87"/>
    <w:rsid w:val="00A20393"/>
    <w:rsid w:val="00A20708"/>
    <w:rsid w:val="00A21B96"/>
    <w:rsid w:val="00A23048"/>
    <w:rsid w:val="00A24F2E"/>
    <w:rsid w:val="00A26B9D"/>
    <w:rsid w:val="00A27349"/>
    <w:rsid w:val="00A30B28"/>
    <w:rsid w:val="00A3178C"/>
    <w:rsid w:val="00A328F0"/>
    <w:rsid w:val="00A335AA"/>
    <w:rsid w:val="00A335C6"/>
    <w:rsid w:val="00A33778"/>
    <w:rsid w:val="00A33ABD"/>
    <w:rsid w:val="00A3478E"/>
    <w:rsid w:val="00A35499"/>
    <w:rsid w:val="00A35533"/>
    <w:rsid w:val="00A35EB1"/>
    <w:rsid w:val="00A36B58"/>
    <w:rsid w:val="00A37382"/>
    <w:rsid w:val="00A40C3E"/>
    <w:rsid w:val="00A410A6"/>
    <w:rsid w:val="00A4253C"/>
    <w:rsid w:val="00A42B1A"/>
    <w:rsid w:val="00A4397E"/>
    <w:rsid w:val="00A43C4C"/>
    <w:rsid w:val="00A43ECF"/>
    <w:rsid w:val="00A4439D"/>
    <w:rsid w:val="00A44606"/>
    <w:rsid w:val="00A44867"/>
    <w:rsid w:val="00A4492C"/>
    <w:rsid w:val="00A46AE5"/>
    <w:rsid w:val="00A46B54"/>
    <w:rsid w:val="00A50F44"/>
    <w:rsid w:val="00A511D8"/>
    <w:rsid w:val="00A52F1C"/>
    <w:rsid w:val="00A53186"/>
    <w:rsid w:val="00A537F8"/>
    <w:rsid w:val="00A53CB2"/>
    <w:rsid w:val="00A54829"/>
    <w:rsid w:val="00A55122"/>
    <w:rsid w:val="00A55452"/>
    <w:rsid w:val="00A555A9"/>
    <w:rsid w:val="00A5686A"/>
    <w:rsid w:val="00A60593"/>
    <w:rsid w:val="00A61A75"/>
    <w:rsid w:val="00A6227B"/>
    <w:rsid w:val="00A63BE4"/>
    <w:rsid w:val="00A63E51"/>
    <w:rsid w:val="00A65C03"/>
    <w:rsid w:val="00A65C84"/>
    <w:rsid w:val="00A671F8"/>
    <w:rsid w:val="00A6778A"/>
    <w:rsid w:val="00A706D8"/>
    <w:rsid w:val="00A71C99"/>
    <w:rsid w:val="00A71D27"/>
    <w:rsid w:val="00A72217"/>
    <w:rsid w:val="00A735C2"/>
    <w:rsid w:val="00A73A61"/>
    <w:rsid w:val="00A74E53"/>
    <w:rsid w:val="00A762E1"/>
    <w:rsid w:val="00A76520"/>
    <w:rsid w:val="00A770F5"/>
    <w:rsid w:val="00A77932"/>
    <w:rsid w:val="00A8003D"/>
    <w:rsid w:val="00A81233"/>
    <w:rsid w:val="00A81ACA"/>
    <w:rsid w:val="00A81B79"/>
    <w:rsid w:val="00A81D27"/>
    <w:rsid w:val="00A820DB"/>
    <w:rsid w:val="00A82335"/>
    <w:rsid w:val="00A83BDA"/>
    <w:rsid w:val="00A849E4"/>
    <w:rsid w:val="00A84F67"/>
    <w:rsid w:val="00A86CC8"/>
    <w:rsid w:val="00A87007"/>
    <w:rsid w:val="00A90654"/>
    <w:rsid w:val="00A9111D"/>
    <w:rsid w:val="00A91EB4"/>
    <w:rsid w:val="00A92E4B"/>
    <w:rsid w:val="00A92EFB"/>
    <w:rsid w:val="00A93A14"/>
    <w:rsid w:val="00A94DF1"/>
    <w:rsid w:val="00A95905"/>
    <w:rsid w:val="00A96018"/>
    <w:rsid w:val="00A962D7"/>
    <w:rsid w:val="00A96BDA"/>
    <w:rsid w:val="00A9720E"/>
    <w:rsid w:val="00A977BD"/>
    <w:rsid w:val="00A979A5"/>
    <w:rsid w:val="00A97E9D"/>
    <w:rsid w:val="00AA0426"/>
    <w:rsid w:val="00AA1AD1"/>
    <w:rsid w:val="00AA2AA3"/>
    <w:rsid w:val="00AA37A2"/>
    <w:rsid w:val="00AA5331"/>
    <w:rsid w:val="00AA5D79"/>
    <w:rsid w:val="00AA6464"/>
    <w:rsid w:val="00AA70EF"/>
    <w:rsid w:val="00AA75EE"/>
    <w:rsid w:val="00AA7A48"/>
    <w:rsid w:val="00AB0865"/>
    <w:rsid w:val="00AB0A5A"/>
    <w:rsid w:val="00AB124B"/>
    <w:rsid w:val="00AB2088"/>
    <w:rsid w:val="00AB2092"/>
    <w:rsid w:val="00AB2F6F"/>
    <w:rsid w:val="00AB3C44"/>
    <w:rsid w:val="00AB3D7D"/>
    <w:rsid w:val="00AB41F1"/>
    <w:rsid w:val="00AB4428"/>
    <w:rsid w:val="00AB55EB"/>
    <w:rsid w:val="00AB584E"/>
    <w:rsid w:val="00AB58E6"/>
    <w:rsid w:val="00AB59FC"/>
    <w:rsid w:val="00AB685D"/>
    <w:rsid w:val="00AB718A"/>
    <w:rsid w:val="00AC0817"/>
    <w:rsid w:val="00AC17D2"/>
    <w:rsid w:val="00AC2376"/>
    <w:rsid w:val="00AC33C5"/>
    <w:rsid w:val="00AC38AA"/>
    <w:rsid w:val="00AC3FDD"/>
    <w:rsid w:val="00AC452D"/>
    <w:rsid w:val="00AC4B21"/>
    <w:rsid w:val="00AC53FE"/>
    <w:rsid w:val="00AC5814"/>
    <w:rsid w:val="00AC700D"/>
    <w:rsid w:val="00AC7100"/>
    <w:rsid w:val="00AD22DF"/>
    <w:rsid w:val="00AD22EB"/>
    <w:rsid w:val="00AD60CB"/>
    <w:rsid w:val="00AD64E0"/>
    <w:rsid w:val="00AD7CC3"/>
    <w:rsid w:val="00AE0615"/>
    <w:rsid w:val="00AE0A04"/>
    <w:rsid w:val="00AE0C16"/>
    <w:rsid w:val="00AE0FC4"/>
    <w:rsid w:val="00AE1377"/>
    <w:rsid w:val="00AE176C"/>
    <w:rsid w:val="00AE1D72"/>
    <w:rsid w:val="00AE1F12"/>
    <w:rsid w:val="00AE27AB"/>
    <w:rsid w:val="00AE38CD"/>
    <w:rsid w:val="00AE3AE8"/>
    <w:rsid w:val="00AE4230"/>
    <w:rsid w:val="00AE51A6"/>
    <w:rsid w:val="00AE5327"/>
    <w:rsid w:val="00AE5402"/>
    <w:rsid w:val="00AE77FB"/>
    <w:rsid w:val="00AE7C38"/>
    <w:rsid w:val="00AF07D1"/>
    <w:rsid w:val="00AF0818"/>
    <w:rsid w:val="00AF0C1E"/>
    <w:rsid w:val="00AF0FAF"/>
    <w:rsid w:val="00AF2847"/>
    <w:rsid w:val="00AF2F1B"/>
    <w:rsid w:val="00AF3955"/>
    <w:rsid w:val="00AF4A27"/>
    <w:rsid w:val="00AF5585"/>
    <w:rsid w:val="00AF59EF"/>
    <w:rsid w:val="00B0025A"/>
    <w:rsid w:val="00B00A33"/>
    <w:rsid w:val="00B0154F"/>
    <w:rsid w:val="00B0231E"/>
    <w:rsid w:val="00B0272C"/>
    <w:rsid w:val="00B02EFE"/>
    <w:rsid w:val="00B02F1C"/>
    <w:rsid w:val="00B0313F"/>
    <w:rsid w:val="00B03BFB"/>
    <w:rsid w:val="00B03D54"/>
    <w:rsid w:val="00B041DB"/>
    <w:rsid w:val="00B041F0"/>
    <w:rsid w:val="00B05462"/>
    <w:rsid w:val="00B05F6E"/>
    <w:rsid w:val="00B063B8"/>
    <w:rsid w:val="00B07AFF"/>
    <w:rsid w:val="00B10674"/>
    <w:rsid w:val="00B10705"/>
    <w:rsid w:val="00B10898"/>
    <w:rsid w:val="00B11FEF"/>
    <w:rsid w:val="00B12E77"/>
    <w:rsid w:val="00B13815"/>
    <w:rsid w:val="00B1494C"/>
    <w:rsid w:val="00B14AC4"/>
    <w:rsid w:val="00B14BCB"/>
    <w:rsid w:val="00B161BC"/>
    <w:rsid w:val="00B1771F"/>
    <w:rsid w:val="00B21991"/>
    <w:rsid w:val="00B22501"/>
    <w:rsid w:val="00B2294D"/>
    <w:rsid w:val="00B22C5F"/>
    <w:rsid w:val="00B24828"/>
    <w:rsid w:val="00B25858"/>
    <w:rsid w:val="00B2617D"/>
    <w:rsid w:val="00B26DC0"/>
    <w:rsid w:val="00B27BF0"/>
    <w:rsid w:val="00B30D0C"/>
    <w:rsid w:val="00B317F7"/>
    <w:rsid w:val="00B31C1F"/>
    <w:rsid w:val="00B34D11"/>
    <w:rsid w:val="00B352E3"/>
    <w:rsid w:val="00B354A0"/>
    <w:rsid w:val="00B35C98"/>
    <w:rsid w:val="00B3602E"/>
    <w:rsid w:val="00B36856"/>
    <w:rsid w:val="00B36D59"/>
    <w:rsid w:val="00B40E1B"/>
    <w:rsid w:val="00B40EF0"/>
    <w:rsid w:val="00B42037"/>
    <w:rsid w:val="00B426D9"/>
    <w:rsid w:val="00B4461F"/>
    <w:rsid w:val="00B446D3"/>
    <w:rsid w:val="00B44756"/>
    <w:rsid w:val="00B45323"/>
    <w:rsid w:val="00B462AD"/>
    <w:rsid w:val="00B46422"/>
    <w:rsid w:val="00B47B73"/>
    <w:rsid w:val="00B505F3"/>
    <w:rsid w:val="00B50950"/>
    <w:rsid w:val="00B50BFF"/>
    <w:rsid w:val="00B51CB0"/>
    <w:rsid w:val="00B52057"/>
    <w:rsid w:val="00B52106"/>
    <w:rsid w:val="00B525B6"/>
    <w:rsid w:val="00B53C2B"/>
    <w:rsid w:val="00B54B74"/>
    <w:rsid w:val="00B54D27"/>
    <w:rsid w:val="00B60171"/>
    <w:rsid w:val="00B608D9"/>
    <w:rsid w:val="00B61063"/>
    <w:rsid w:val="00B61A3A"/>
    <w:rsid w:val="00B63090"/>
    <w:rsid w:val="00B632C9"/>
    <w:rsid w:val="00B64248"/>
    <w:rsid w:val="00B645CD"/>
    <w:rsid w:val="00B64A8D"/>
    <w:rsid w:val="00B64E9A"/>
    <w:rsid w:val="00B65972"/>
    <w:rsid w:val="00B65A26"/>
    <w:rsid w:val="00B663B5"/>
    <w:rsid w:val="00B66870"/>
    <w:rsid w:val="00B66B16"/>
    <w:rsid w:val="00B66EA4"/>
    <w:rsid w:val="00B7026E"/>
    <w:rsid w:val="00B703D7"/>
    <w:rsid w:val="00B70DDE"/>
    <w:rsid w:val="00B71ED5"/>
    <w:rsid w:val="00B728E9"/>
    <w:rsid w:val="00B731F3"/>
    <w:rsid w:val="00B73F84"/>
    <w:rsid w:val="00B74019"/>
    <w:rsid w:val="00B74AA2"/>
    <w:rsid w:val="00B75108"/>
    <w:rsid w:val="00B75438"/>
    <w:rsid w:val="00B75663"/>
    <w:rsid w:val="00B7717B"/>
    <w:rsid w:val="00B77A90"/>
    <w:rsid w:val="00B80506"/>
    <w:rsid w:val="00B806C3"/>
    <w:rsid w:val="00B81365"/>
    <w:rsid w:val="00B819CE"/>
    <w:rsid w:val="00B823C3"/>
    <w:rsid w:val="00B8291A"/>
    <w:rsid w:val="00B836B5"/>
    <w:rsid w:val="00B83D01"/>
    <w:rsid w:val="00B83D53"/>
    <w:rsid w:val="00B83F96"/>
    <w:rsid w:val="00B846B3"/>
    <w:rsid w:val="00B85321"/>
    <w:rsid w:val="00B86863"/>
    <w:rsid w:val="00B87DDD"/>
    <w:rsid w:val="00B912DD"/>
    <w:rsid w:val="00B91D91"/>
    <w:rsid w:val="00B91DB3"/>
    <w:rsid w:val="00B91EBB"/>
    <w:rsid w:val="00B9200E"/>
    <w:rsid w:val="00B9311D"/>
    <w:rsid w:val="00B933E7"/>
    <w:rsid w:val="00B93C32"/>
    <w:rsid w:val="00B94C16"/>
    <w:rsid w:val="00B952AA"/>
    <w:rsid w:val="00B95B10"/>
    <w:rsid w:val="00B96D49"/>
    <w:rsid w:val="00B96DBC"/>
    <w:rsid w:val="00BA0285"/>
    <w:rsid w:val="00BA02A4"/>
    <w:rsid w:val="00BA0652"/>
    <w:rsid w:val="00BA1526"/>
    <w:rsid w:val="00BA33E0"/>
    <w:rsid w:val="00BA4F5E"/>
    <w:rsid w:val="00BA5E9A"/>
    <w:rsid w:val="00BA6175"/>
    <w:rsid w:val="00BA6584"/>
    <w:rsid w:val="00BA659C"/>
    <w:rsid w:val="00BA68F9"/>
    <w:rsid w:val="00BA760F"/>
    <w:rsid w:val="00BA7C33"/>
    <w:rsid w:val="00BB0A9F"/>
    <w:rsid w:val="00BB0F9B"/>
    <w:rsid w:val="00BB15B4"/>
    <w:rsid w:val="00BB2B70"/>
    <w:rsid w:val="00BB4C7F"/>
    <w:rsid w:val="00BB58FA"/>
    <w:rsid w:val="00BB6424"/>
    <w:rsid w:val="00BB671F"/>
    <w:rsid w:val="00BB6730"/>
    <w:rsid w:val="00BB7340"/>
    <w:rsid w:val="00BB77C8"/>
    <w:rsid w:val="00BB7FC6"/>
    <w:rsid w:val="00BC000E"/>
    <w:rsid w:val="00BC22B5"/>
    <w:rsid w:val="00BC2B1D"/>
    <w:rsid w:val="00BC2D64"/>
    <w:rsid w:val="00BC2FA8"/>
    <w:rsid w:val="00BC4047"/>
    <w:rsid w:val="00BC5403"/>
    <w:rsid w:val="00BD05BD"/>
    <w:rsid w:val="00BD0CF2"/>
    <w:rsid w:val="00BD0D7C"/>
    <w:rsid w:val="00BD41BD"/>
    <w:rsid w:val="00BD4927"/>
    <w:rsid w:val="00BD4AF7"/>
    <w:rsid w:val="00BD4EC9"/>
    <w:rsid w:val="00BD54F6"/>
    <w:rsid w:val="00BD5536"/>
    <w:rsid w:val="00BD5547"/>
    <w:rsid w:val="00BD5582"/>
    <w:rsid w:val="00BD59FC"/>
    <w:rsid w:val="00BD5F4D"/>
    <w:rsid w:val="00BD7047"/>
    <w:rsid w:val="00BD7164"/>
    <w:rsid w:val="00BE0766"/>
    <w:rsid w:val="00BE2202"/>
    <w:rsid w:val="00BE2512"/>
    <w:rsid w:val="00BE3A7F"/>
    <w:rsid w:val="00BE3EDA"/>
    <w:rsid w:val="00BE3F01"/>
    <w:rsid w:val="00BE417F"/>
    <w:rsid w:val="00BE4386"/>
    <w:rsid w:val="00BE5770"/>
    <w:rsid w:val="00BE5862"/>
    <w:rsid w:val="00BE6163"/>
    <w:rsid w:val="00BE63F9"/>
    <w:rsid w:val="00BE669A"/>
    <w:rsid w:val="00BE68B3"/>
    <w:rsid w:val="00BE68FB"/>
    <w:rsid w:val="00BE7810"/>
    <w:rsid w:val="00BE7E71"/>
    <w:rsid w:val="00BF0230"/>
    <w:rsid w:val="00BF031C"/>
    <w:rsid w:val="00BF0377"/>
    <w:rsid w:val="00BF06C3"/>
    <w:rsid w:val="00BF06F9"/>
    <w:rsid w:val="00BF0E14"/>
    <w:rsid w:val="00BF0EF5"/>
    <w:rsid w:val="00BF14E6"/>
    <w:rsid w:val="00BF1B7F"/>
    <w:rsid w:val="00BF44CA"/>
    <w:rsid w:val="00BF4790"/>
    <w:rsid w:val="00BF4C3A"/>
    <w:rsid w:val="00BF5907"/>
    <w:rsid w:val="00BF6569"/>
    <w:rsid w:val="00BF694B"/>
    <w:rsid w:val="00BF7064"/>
    <w:rsid w:val="00BF728D"/>
    <w:rsid w:val="00BF75F1"/>
    <w:rsid w:val="00BF79FE"/>
    <w:rsid w:val="00C0066D"/>
    <w:rsid w:val="00C006DE"/>
    <w:rsid w:val="00C036C2"/>
    <w:rsid w:val="00C04253"/>
    <w:rsid w:val="00C0492F"/>
    <w:rsid w:val="00C055C3"/>
    <w:rsid w:val="00C101CB"/>
    <w:rsid w:val="00C10494"/>
    <w:rsid w:val="00C11798"/>
    <w:rsid w:val="00C1203A"/>
    <w:rsid w:val="00C1228C"/>
    <w:rsid w:val="00C13D26"/>
    <w:rsid w:val="00C14CC5"/>
    <w:rsid w:val="00C159EF"/>
    <w:rsid w:val="00C17727"/>
    <w:rsid w:val="00C219FC"/>
    <w:rsid w:val="00C225B2"/>
    <w:rsid w:val="00C227AA"/>
    <w:rsid w:val="00C228D6"/>
    <w:rsid w:val="00C23FAB"/>
    <w:rsid w:val="00C256E9"/>
    <w:rsid w:val="00C264E1"/>
    <w:rsid w:val="00C26C5E"/>
    <w:rsid w:val="00C26F12"/>
    <w:rsid w:val="00C272CB"/>
    <w:rsid w:val="00C2785B"/>
    <w:rsid w:val="00C300A5"/>
    <w:rsid w:val="00C30949"/>
    <w:rsid w:val="00C30B58"/>
    <w:rsid w:val="00C30E3A"/>
    <w:rsid w:val="00C31320"/>
    <w:rsid w:val="00C315D7"/>
    <w:rsid w:val="00C32CBD"/>
    <w:rsid w:val="00C32CF2"/>
    <w:rsid w:val="00C352CC"/>
    <w:rsid w:val="00C3562D"/>
    <w:rsid w:val="00C35B8B"/>
    <w:rsid w:val="00C36589"/>
    <w:rsid w:val="00C36E23"/>
    <w:rsid w:val="00C36E9F"/>
    <w:rsid w:val="00C372A0"/>
    <w:rsid w:val="00C372C9"/>
    <w:rsid w:val="00C37A12"/>
    <w:rsid w:val="00C407E7"/>
    <w:rsid w:val="00C41BC4"/>
    <w:rsid w:val="00C42993"/>
    <w:rsid w:val="00C430C3"/>
    <w:rsid w:val="00C4442D"/>
    <w:rsid w:val="00C44D7E"/>
    <w:rsid w:val="00C45029"/>
    <w:rsid w:val="00C45155"/>
    <w:rsid w:val="00C4600F"/>
    <w:rsid w:val="00C46C2F"/>
    <w:rsid w:val="00C4706F"/>
    <w:rsid w:val="00C47638"/>
    <w:rsid w:val="00C4778B"/>
    <w:rsid w:val="00C5117F"/>
    <w:rsid w:val="00C52DA1"/>
    <w:rsid w:val="00C53C2F"/>
    <w:rsid w:val="00C53C68"/>
    <w:rsid w:val="00C53C7E"/>
    <w:rsid w:val="00C600AF"/>
    <w:rsid w:val="00C60A17"/>
    <w:rsid w:val="00C60ADD"/>
    <w:rsid w:val="00C610FE"/>
    <w:rsid w:val="00C613BE"/>
    <w:rsid w:val="00C616F3"/>
    <w:rsid w:val="00C62AE8"/>
    <w:rsid w:val="00C63AD8"/>
    <w:rsid w:val="00C63FB3"/>
    <w:rsid w:val="00C6458D"/>
    <w:rsid w:val="00C645FF"/>
    <w:rsid w:val="00C64D2B"/>
    <w:rsid w:val="00C6562C"/>
    <w:rsid w:val="00C66A1F"/>
    <w:rsid w:val="00C70A03"/>
    <w:rsid w:val="00C71CA4"/>
    <w:rsid w:val="00C7275C"/>
    <w:rsid w:val="00C72D7B"/>
    <w:rsid w:val="00C735D2"/>
    <w:rsid w:val="00C7367A"/>
    <w:rsid w:val="00C7396F"/>
    <w:rsid w:val="00C73E7F"/>
    <w:rsid w:val="00C74120"/>
    <w:rsid w:val="00C74670"/>
    <w:rsid w:val="00C74A1E"/>
    <w:rsid w:val="00C75774"/>
    <w:rsid w:val="00C767C7"/>
    <w:rsid w:val="00C7722E"/>
    <w:rsid w:val="00C773FF"/>
    <w:rsid w:val="00C77CA3"/>
    <w:rsid w:val="00C8033D"/>
    <w:rsid w:val="00C808BF"/>
    <w:rsid w:val="00C80A45"/>
    <w:rsid w:val="00C80BC8"/>
    <w:rsid w:val="00C816AA"/>
    <w:rsid w:val="00C821BE"/>
    <w:rsid w:val="00C8253A"/>
    <w:rsid w:val="00C830E6"/>
    <w:rsid w:val="00C8473C"/>
    <w:rsid w:val="00C858A1"/>
    <w:rsid w:val="00C86AE7"/>
    <w:rsid w:val="00C8785F"/>
    <w:rsid w:val="00C87BDB"/>
    <w:rsid w:val="00C87BE4"/>
    <w:rsid w:val="00C90120"/>
    <w:rsid w:val="00C90D86"/>
    <w:rsid w:val="00C93878"/>
    <w:rsid w:val="00C94280"/>
    <w:rsid w:val="00C96F92"/>
    <w:rsid w:val="00C96FF0"/>
    <w:rsid w:val="00C97ACD"/>
    <w:rsid w:val="00CA0492"/>
    <w:rsid w:val="00CA23AD"/>
    <w:rsid w:val="00CA243F"/>
    <w:rsid w:val="00CA3645"/>
    <w:rsid w:val="00CA383E"/>
    <w:rsid w:val="00CA4392"/>
    <w:rsid w:val="00CA4C54"/>
    <w:rsid w:val="00CA5DA9"/>
    <w:rsid w:val="00CA6F52"/>
    <w:rsid w:val="00CB058B"/>
    <w:rsid w:val="00CB1059"/>
    <w:rsid w:val="00CB19D7"/>
    <w:rsid w:val="00CB2740"/>
    <w:rsid w:val="00CB34A7"/>
    <w:rsid w:val="00CB3DD4"/>
    <w:rsid w:val="00CB41E0"/>
    <w:rsid w:val="00CB619D"/>
    <w:rsid w:val="00CB639D"/>
    <w:rsid w:val="00CB72C9"/>
    <w:rsid w:val="00CB74B4"/>
    <w:rsid w:val="00CC0474"/>
    <w:rsid w:val="00CC056F"/>
    <w:rsid w:val="00CC0957"/>
    <w:rsid w:val="00CC098E"/>
    <w:rsid w:val="00CC146F"/>
    <w:rsid w:val="00CC166F"/>
    <w:rsid w:val="00CC2474"/>
    <w:rsid w:val="00CC30FB"/>
    <w:rsid w:val="00CC37D8"/>
    <w:rsid w:val="00CC534D"/>
    <w:rsid w:val="00CC5F15"/>
    <w:rsid w:val="00CC6139"/>
    <w:rsid w:val="00CC6ABB"/>
    <w:rsid w:val="00CC6B33"/>
    <w:rsid w:val="00CC7652"/>
    <w:rsid w:val="00CC7B08"/>
    <w:rsid w:val="00CC7DDB"/>
    <w:rsid w:val="00CD0B8F"/>
    <w:rsid w:val="00CD13C5"/>
    <w:rsid w:val="00CD140A"/>
    <w:rsid w:val="00CD147E"/>
    <w:rsid w:val="00CD2569"/>
    <w:rsid w:val="00CD2A82"/>
    <w:rsid w:val="00CD3012"/>
    <w:rsid w:val="00CD33FC"/>
    <w:rsid w:val="00CD41B5"/>
    <w:rsid w:val="00CD48B5"/>
    <w:rsid w:val="00CD5091"/>
    <w:rsid w:val="00CD5BD2"/>
    <w:rsid w:val="00CD6321"/>
    <w:rsid w:val="00CD6E81"/>
    <w:rsid w:val="00CE23CC"/>
    <w:rsid w:val="00CE2685"/>
    <w:rsid w:val="00CE2838"/>
    <w:rsid w:val="00CE28F1"/>
    <w:rsid w:val="00CE2B93"/>
    <w:rsid w:val="00CE4180"/>
    <w:rsid w:val="00CE494B"/>
    <w:rsid w:val="00CE4C07"/>
    <w:rsid w:val="00CE660D"/>
    <w:rsid w:val="00CE69C8"/>
    <w:rsid w:val="00CE75E5"/>
    <w:rsid w:val="00CE78CD"/>
    <w:rsid w:val="00CF04C0"/>
    <w:rsid w:val="00CF0E84"/>
    <w:rsid w:val="00CF15DB"/>
    <w:rsid w:val="00CF1CF9"/>
    <w:rsid w:val="00CF1E53"/>
    <w:rsid w:val="00CF251F"/>
    <w:rsid w:val="00CF2602"/>
    <w:rsid w:val="00CF2A95"/>
    <w:rsid w:val="00CF3C5C"/>
    <w:rsid w:val="00CF5FBA"/>
    <w:rsid w:val="00CF6054"/>
    <w:rsid w:val="00CF76A4"/>
    <w:rsid w:val="00CF770D"/>
    <w:rsid w:val="00CF7C08"/>
    <w:rsid w:val="00CF7C2D"/>
    <w:rsid w:val="00D00450"/>
    <w:rsid w:val="00D006F2"/>
    <w:rsid w:val="00D01358"/>
    <w:rsid w:val="00D01A3B"/>
    <w:rsid w:val="00D01B2F"/>
    <w:rsid w:val="00D01F21"/>
    <w:rsid w:val="00D02242"/>
    <w:rsid w:val="00D02548"/>
    <w:rsid w:val="00D02E6B"/>
    <w:rsid w:val="00D0360B"/>
    <w:rsid w:val="00D037C1"/>
    <w:rsid w:val="00D03B08"/>
    <w:rsid w:val="00D03B7D"/>
    <w:rsid w:val="00D04F23"/>
    <w:rsid w:val="00D058B9"/>
    <w:rsid w:val="00D06390"/>
    <w:rsid w:val="00D0678E"/>
    <w:rsid w:val="00D07E6F"/>
    <w:rsid w:val="00D113C1"/>
    <w:rsid w:val="00D11D45"/>
    <w:rsid w:val="00D12A1C"/>
    <w:rsid w:val="00D13DDB"/>
    <w:rsid w:val="00D144DE"/>
    <w:rsid w:val="00D1463B"/>
    <w:rsid w:val="00D151B0"/>
    <w:rsid w:val="00D151EE"/>
    <w:rsid w:val="00D16BDB"/>
    <w:rsid w:val="00D203E5"/>
    <w:rsid w:val="00D207E7"/>
    <w:rsid w:val="00D20924"/>
    <w:rsid w:val="00D20A99"/>
    <w:rsid w:val="00D21401"/>
    <w:rsid w:val="00D245C8"/>
    <w:rsid w:val="00D24D75"/>
    <w:rsid w:val="00D25357"/>
    <w:rsid w:val="00D2579B"/>
    <w:rsid w:val="00D266C1"/>
    <w:rsid w:val="00D26AF5"/>
    <w:rsid w:val="00D2744A"/>
    <w:rsid w:val="00D27AC7"/>
    <w:rsid w:val="00D30BC1"/>
    <w:rsid w:val="00D312F6"/>
    <w:rsid w:val="00D31C9C"/>
    <w:rsid w:val="00D31DE8"/>
    <w:rsid w:val="00D32578"/>
    <w:rsid w:val="00D32A80"/>
    <w:rsid w:val="00D33024"/>
    <w:rsid w:val="00D3345E"/>
    <w:rsid w:val="00D35B8C"/>
    <w:rsid w:val="00D35BA0"/>
    <w:rsid w:val="00D37A72"/>
    <w:rsid w:val="00D403B8"/>
    <w:rsid w:val="00D4067C"/>
    <w:rsid w:val="00D4090D"/>
    <w:rsid w:val="00D40BFC"/>
    <w:rsid w:val="00D413B6"/>
    <w:rsid w:val="00D41444"/>
    <w:rsid w:val="00D41DC1"/>
    <w:rsid w:val="00D4312F"/>
    <w:rsid w:val="00D44D3E"/>
    <w:rsid w:val="00D454E5"/>
    <w:rsid w:val="00D51431"/>
    <w:rsid w:val="00D51480"/>
    <w:rsid w:val="00D517CE"/>
    <w:rsid w:val="00D5192D"/>
    <w:rsid w:val="00D5244A"/>
    <w:rsid w:val="00D538BD"/>
    <w:rsid w:val="00D5448C"/>
    <w:rsid w:val="00D55105"/>
    <w:rsid w:val="00D56E96"/>
    <w:rsid w:val="00D57277"/>
    <w:rsid w:val="00D57D0F"/>
    <w:rsid w:val="00D57DC7"/>
    <w:rsid w:val="00D602F2"/>
    <w:rsid w:val="00D608C4"/>
    <w:rsid w:val="00D60BF4"/>
    <w:rsid w:val="00D6116C"/>
    <w:rsid w:val="00D62C81"/>
    <w:rsid w:val="00D64901"/>
    <w:rsid w:val="00D64BA2"/>
    <w:rsid w:val="00D64F31"/>
    <w:rsid w:val="00D65DEE"/>
    <w:rsid w:val="00D6712F"/>
    <w:rsid w:val="00D67B66"/>
    <w:rsid w:val="00D70476"/>
    <w:rsid w:val="00D70711"/>
    <w:rsid w:val="00D71FCD"/>
    <w:rsid w:val="00D7283C"/>
    <w:rsid w:val="00D72ACE"/>
    <w:rsid w:val="00D74C97"/>
    <w:rsid w:val="00D74D0E"/>
    <w:rsid w:val="00D74D4D"/>
    <w:rsid w:val="00D75509"/>
    <w:rsid w:val="00D77165"/>
    <w:rsid w:val="00D77168"/>
    <w:rsid w:val="00D779C1"/>
    <w:rsid w:val="00D77D4F"/>
    <w:rsid w:val="00D8137F"/>
    <w:rsid w:val="00D81800"/>
    <w:rsid w:val="00D82B4B"/>
    <w:rsid w:val="00D84679"/>
    <w:rsid w:val="00D853F8"/>
    <w:rsid w:val="00D86326"/>
    <w:rsid w:val="00D8640A"/>
    <w:rsid w:val="00D86B4B"/>
    <w:rsid w:val="00D8706B"/>
    <w:rsid w:val="00D870A5"/>
    <w:rsid w:val="00D876AB"/>
    <w:rsid w:val="00D8778E"/>
    <w:rsid w:val="00D87CC0"/>
    <w:rsid w:val="00D87CE8"/>
    <w:rsid w:val="00D90005"/>
    <w:rsid w:val="00D90138"/>
    <w:rsid w:val="00D90606"/>
    <w:rsid w:val="00D9212F"/>
    <w:rsid w:val="00D93718"/>
    <w:rsid w:val="00D9396C"/>
    <w:rsid w:val="00D940E1"/>
    <w:rsid w:val="00D946F8"/>
    <w:rsid w:val="00D952D9"/>
    <w:rsid w:val="00D96A0F"/>
    <w:rsid w:val="00DA0314"/>
    <w:rsid w:val="00DA0444"/>
    <w:rsid w:val="00DA187C"/>
    <w:rsid w:val="00DA204A"/>
    <w:rsid w:val="00DA22A3"/>
    <w:rsid w:val="00DA283A"/>
    <w:rsid w:val="00DA2C37"/>
    <w:rsid w:val="00DA2E43"/>
    <w:rsid w:val="00DA3A71"/>
    <w:rsid w:val="00DA3DF9"/>
    <w:rsid w:val="00DA459F"/>
    <w:rsid w:val="00DA4F5C"/>
    <w:rsid w:val="00DA52EF"/>
    <w:rsid w:val="00DA595C"/>
    <w:rsid w:val="00DA6414"/>
    <w:rsid w:val="00DA64DA"/>
    <w:rsid w:val="00DA65CF"/>
    <w:rsid w:val="00DA6C8B"/>
    <w:rsid w:val="00DA74D5"/>
    <w:rsid w:val="00DA784B"/>
    <w:rsid w:val="00DB0E26"/>
    <w:rsid w:val="00DB0F99"/>
    <w:rsid w:val="00DB113E"/>
    <w:rsid w:val="00DB1171"/>
    <w:rsid w:val="00DB131B"/>
    <w:rsid w:val="00DB133E"/>
    <w:rsid w:val="00DB14CA"/>
    <w:rsid w:val="00DB1CC5"/>
    <w:rsid w:val="00DB2630"/>
    <w:rsid w:val="00DB335E"/>
    <w:rsid w:val="00DB3F24"/>
    <w:rsid w:val="00DB4B29"/>
    <w:rsid w:val="00DB5074"/>
    <w:rsid w:val="00DB5083"/>
    <w:rsid w:val="00DB5C6D"/>
    <w:rsid w:val="00DB6033"/>
    <w:rsid w:val="00DB6690"/>
    <w:rsid w:val="00DB68F1"/>
    <w:rsid w:val="00DB71FB"/>
    <w:rsid w:val="00DB7B5B"/>
    <w:rsid w:val="00DC030A"/>
    <w:rsid w:val="00DC0CB2"/>
    <w:rsid w:val="00DC0E3F"/>
    <w:rsid w:val="00DC1225"/>
    <w:rsid w:val="00DC17FD"/>
    <w:rsid w:val="00DC1B9B"/>
    <w:rsid w:val="00DC1DE0"/>
    <w:rsid w:val="00DC23F1"/>
    <w:rsid w:val="00DC269F"/>
    <w:rsid w:val="00DC26EF"/>
    <w:rsid w:val="00DC492F"/>
    <w:rsid w:val="00DC4F9B"/>
    <w:rsid w:val="00DC51A3"/>
    <w:rsid w:val="00DC6174"/>
    <w:rsid w:val="00DC695E"/>
    <w:rsid w:val="00DD09D1"/>
    <w:rsid w:val="00DD2936"/>
    <w:rsid w:val="00DD2A7C"/>
    <w:rsid w:val="00DD2C3C"/>
    <w:rsid w:val="00DD3F13"/>
    <w:rsid w:val="00DD48AE"/>
    <w:rsid w:val="00DD5D4F"/>
    <w:rsid w:val="00DD684C"/>
    <w:rsid w:val="00DD694C"/>
    <w:rsid w:val="00DD7188"/>
    <w:rsid w:val="00DD72EF"/>
    <w:rsid w:val="00DD76C7"/>
    <w:rsid w:val="00DE357A"/>
    <w:rsid w:val="00DE60D9"/>
    <w:rsid w:val="00DE6EF4"/>
    <w:rsid w:val="00DE7140"/>
    <w:rsid w:val="00DE7923"/>
    <w:rsid w:val="00DE7E67"/>
    <w:rsid w:val="00DF0E31"/>
    <w:rsid w:val="00DF112A"/>
    <w:rsid w:val="00DF2786"/>
    <w:rsid w:val="00DF27A7"/>
    <w:rsid w:val="00DF2C2D"/>
    <w:rsid w:val="00DF449B"/>
    <w:rsid w:val="00DF5C44"/>
    <w:rsid w:val="00DF7C82"/>
    <w:rsid w:val="00E00228"/>
    <w:rsid w:val="00E008B1"/>
    <w:rsid w:val="00E01C78"/>
    <w:rsid w:val="00E01CC7"/>
    <w:rsid w:val="00E02A5F"/>
    <w:rsid w:val="00E02B77"/>
    <w:rsid w:val="00E030D4"/>
    <w:rsid w:val="00E039AD"/>
    <w:rsid w:val="00E04AA5"/>
    <w:rsid w:val="00E04DC9"/>
    <w:rsid w:val="00E04F2D"/>
    <w:rsid w:val="00E0518D"/>
    <w:rsid w:val="00E05D27"/>
    <w:rsid w:val="00E0645B"/>
    <w:rsid w:val="00E06C63"/>
    <w:rsid w:val="00E10431"/>
    <w:rsid w:val="00E1274B"/>
    <w:rsid w:val="00E12895"/>
    <w:rsid w:val="00E12CC8"/>
    <w:rsid w:val="00E12DAF"/>
    <w:rsid w:val="00E132B6"/>
    <w:rsid w:val="00E135C1"/>
    <w:rsid w:val="00E13CFA"/>
    <w:rsid w:val="00E14C1B"/>
    <w:rsid w:val="00E1541A"/>
    <w:rsid w:val="00E15CB6"/>
    <w:rsid w:val="00E16646"/>
    <w:rsid w:val="00E17318"/>
    <w:rsid w:val="00E17C94"/>
    <w:rsid w:val="00E216E4"/>
    <w:rsid w:val="00E221DB"/>
    <w:rsid w:val="00E23913"/>
    <w:rsid w:val="00E23E63"/>
    <w:rsid w:val="00E24BD8"/>
    <w:rsid w:val="00E24CB7"/>
    <w:rsid w:val="00E25A9A"/>
    <w:rsid w:val="00E26AE1"/>
    <w:rsid w:val="00E26F36"/>
    <w:rsid w:val="00E27DD8"/>
    <w:rsid w:val="00E309DF"/>
    <w:rsid w:val="00E30DA8"/>
    <w:rsid w:val="00E32C46"/>
    <w:rsid w:val="00E336FF"/>
    <w:rsid w:val="00E33AD2"/>
    <w:rsid w:val="00E35960"/>
    <w:rsid w:val="00E35CFC"/>
    <w:rsid w:val="00E37631"/>
    <w:rsid w:val="00E37A03"/>
    <w:rsid w:val="00E37C5D"/>
    <w:rsid w:val="00E40662"/>
    <w:rsid w:val="00E40F53"/>
    <w:rsid w:val="00E42075"/>
    <w:rsid w:val="00E42D44"/>
    <w:rsid w:val="00E43774"/>
    <w:rsid w:val="00E438A2"/>
    <w:rsid w:val="00E43C07"/>
    <w:rsid w:val="00E43DB6"/>
    <w:rsid w:val="00E44353"/>
    <w:rsid w:val="00E4440A"/>
    <w:rsid w:val="00E448A7"/>
    <w:rsid w:val="00E45201"/>
    <w:rsid w:val="00E45A3A"/>
    <w:rsid w:val="00E45FD7"/>
    <w:rsid w:val="00E46C3C"/>
    <w:rsid w:val="00E4795D"/>
    <w:rsid w:val="00E50247"/>
    <w:rsid w:val="00E50433"/>
    <w:rsid w:val="00E50978"/>
    <w:rsid w:val="00E51290"/>
    <w:rsid w:val="00E51731"/>
    <w:rsid w:val="00E518C2"/>
    <w:rsid w:val="00E51AB3"/>
    <w:rsid w:val="00E51D63"/>
    <w:rsid w:val="00E5214F"/>
    <w:rsid w:val="00E52A3F"/>
    <w:rsid w:val="00E53098"/>
    <w:rsid w:val="00E53C47"/>
    <w:rsid w:val="00E53FEB"/>
    <w:rsid w:val="00E54491"/>
    <w:rsid w:val="00E54F5C"/>
    <w:rsid w:val="00E556ED"/>
    <w:rsid w:val="00E5586C"/>
    <w:rsid w:val="00E57400"/>
    <w:rsid w:val="00E57C32"/>
    <w:rsid w:val="00E57C5D"/>
    <w:rsid w:val="00E60DCF"/>
    <w:rsid w:val="00E61C16"/>
    <w:rsid w:val="00E62468"/>
    <w:rsid w:val="00E627F6"/>
    <w:rsid w:val="00E634DB"/>
    <w:rsid w:val="00E63DE6"/>
    <w:rsid w:val="00E64660"/>
    <w:rsid w:val="00E648F2"/>
    <w:rsid w:val="00E64C59"/>
    <w:rsid w:val="00E64FB5"/>
    <w:rsid w:val="00E650E7"/>
    <w:rsid w:val="00E655F9"/>
    <w:rsid w:val="00E6566A"/>
    <w:rsid w:val="00E65A57"/>
    <w:rsid w:val="00E65B34"/>
    <w:rsid w:val="00E66609"/>
    <w:rsid w:val="00E66C1F"/>
    <w:rsid w:val="00E67084"/>
    <w:rsid w:val="00E670A2"/>
    <w:rsid w:val="00E672B1"/>
    <w:rsid w:val="00E704FE"/>
    <w:rsid w:val="00E707B0"/>
    <w:rsid w:val="00E7111B"/>
    <w:rsid w:val="00E71A5C"/>
    <w:rsid w:val="00E71B05"/>
    <w:rsid w:val="00E71E84"/>
    <w:rsid w:val="00E7225B"/>
    <w:rsid w:val="00E72BF8"/>
    <w:rsid w:val="00E73180"/>
    <w:rsid w:val="00E73D56"/>
    <w:rsid w:val="00E7507C"/>
    <w:rsid w:val="00E75966"/>
    <w:rsid w:val="00E7667F"/>
    <w:rsid w:val="00E768E6"/>
    <w:rsid w:val="00E76CEF"/>
    <w:rsid w:val="00E76D0E"/>
    <w:rsid w:val="00E807A4"/>
    <w:rsid w:val="00E82811"/>
    <w:rsid w:val="00E82C9E"/>
    <w:rsid w:val="00E82CAF"/>
    <w:rsid w:val="00E83DF4"/>
    <w:rsid w:val="00E8423F"/>
    <w:rsid w:val="00E844C9"/>
    <w:rsid w:val="00E84E12"/>
    <w:rsid w:val="00E84F51"/>
    <w:rsid w:val="00E856E7"/>
    <w:rsid w:val="00E85A7F"/>
    <w:rsid w:val="00E86CE9"/>
    <w:rsid w:val="00E870E5"/>
    <w:rsid w:val="00E8736D"/>
    <w:rsid w:val="00E875F9"/>
    <w:rsid w:val="00E878DF"/>
    <w:rsid w:val="00E87F87"/>
    <w:rsid w:val="00E9004B"/>
    <w:rsid w:val="00E90299"/>
    <w:rsid w:val="00E90606"/>
    <w:rsid w:val="00E91282"/>
    <w:rsid w:val="00E9200E"/>
    <w:rsid w:val="00E94155"/>
    <w:rsid w:val="00E94505"/>
    <w:rsid w:val="00E94667"/>
    <w:rsid w:val="00E949B9"/>
    <w:rsid w:val="00E96643"/>
    <w:rsid w:val="00E96C5F"/>
    <w:rsid w:val="00E97ED7"/>
    <w:rsid w:val="00EA0862"/>
    <w:rsid w:val="00EA0B77"/>
    <w:rsid w:val="00EA0C49"/>
    <w:rsid w:val="00EA13B1"/>
    <w:rsid w:val="00EA1446"/>
    <w:rsid w:val="00EA1C1C"/>
    <w:rsid w:val="00EA2F31"/>
    <w:rsid w:val="00EA4FF1"/>
    <w:rsid w:val="00EA75CA"/>
    <w:rsid w:val="00EA775B"/>
    <w:rsid w:val="00EA7D19"/>
    <w:rsid w:val="00EB0B3F"/>
    <w:rsid w:val="00EB11FB"/>
    <w:rsid w:val="00EB3EF6"/>
    <w:rsid w:val="00EB64A5"/>
    <w:rsid w:val="00EB7909"/>
    <w:rsid w:val="00EB7E1B"/>
    <w:rsid w:val="00EC0A38"/>
    <w:rsid w:val="00EC100D"/>
    <w:rsid w:val="00EC1548"/>
    <w:rsid w:val="00EC2C97"/>
    <w:rsid w:val="00EC3759"/>
    <w:rsid w:val="00EC3F16"/>
    <w:rsid w:val="00EC4298"/>
    <w:rsid w:val="00EC5301"/>
    <w:rsid w:val="00EC5D42"/>
    <w:rsid w:val="00EC6221"/>
    <w:rsid w:val="00EC65D1"/>
    <w:rsid w:val="00EC7013"/>
    <w:rsid w:val="00EC7E8B"/>
    <w:rsid w:val="00ED036A"/>
    <w:rsid w:val="00ED088D"/>
    <w:rsid w:val="00ED126E"/>
    <w:rsid w:val="00ED1AF1"/>
    <w:rsid w:val="00ED1B8F"/>
    <w:rsid w:val="00ED1E4D"/>
    <w:rsid w:val="00ED23DD"/>
    <w:rsid w:val="00ED2917"/>
    <w:rsid w:val="00ED2B93"/>
    <w:rsid w:val="00ED33D1"/>
    <w:rsid w:val="00ED58D8"/>
    <w:rsid w:val="00ED5E88"/>
    <w:rsid w:val="00ED67CD"/>
    <w:rsid w:val="00ED6D76"/>
    <w:rsid w:val="00ED7FE7"/>
    <w:rsid w:val="00EE062D"/>
    <w:rsid w:val="00EE1199"/>
    <w:rsid w:val="00EE24AF"/>
    <w:rsid w:val="00EE2753"/>
    <w:rsid w:val="00EE35C4"/>
    <w:rsid w:val="00EE3700"/>
    <w:rsid w:val="00EE3B36"/>
    <w:rsid w:val="00EE4616"/>
    <w:rsid w:val="00EE4753"/>
    <w:rsid w:val="00EE4E59"/>
    <w:rsid w:val="00EE4EFD"/>
    <w:rsid w:val="00EE5079"/>
    <w:rsid w:val="00EE69AF"/>
    <w:rsid w:val="00EE7E77"/>
    <w:rsid w:val="00EF0B7A"/>
    <w:rsid w:val="00EF1B63"/>
    <w:rsid w:val="00EF30C3"/>
    <w:rsid w:val="00EF3DA0"/>
    <w:rsid w:val="00EF424D"/>
    <w:rsid w:val="00EF4413"/>
    <w:rsid w:val="00EF4EA4"/>
    <w:rsid w:val="00EF5420"/>
    <w:rsid w:val="00EF6CE3"/>
    <w:rsid w:val="00F010D6"/>
    <w:rsid w:val="00F010D9"/>
    <w:rsid w:val="00F0323E"/>
    <w:rsid w:val="00F03737"/>
    <w:rsid w:val="00F04121"/>
    <w:rsid w:val="00F06564"/>
    <w:rsid w:val="00F069FA"/>
    <w:rsid w:val="00F06CA7"/>
    <w:rsid w:val="00F06DA7"/>
    <w:rsid w:val="00F07076"/>
    <w:rsid w:val="00F070A7"/>
    <w:rsid w:val="00F078B0"/>
    <w:rsid w:val="00F11581"/>
    <w:rsid w:val="00F12787"/>
    <w:rsid w:val="00F12864"/>
    <w:rsid w:val="00F128C1"/>
    <w:rsid w:val="00F1311E"/>
    <w:rsid w:val="00F13674"/>
    <w:rsid w:val="00F14F3D"/>
    <w:rsid w:val="00F1561A"/>
    <w:rsid w:val="00F15A3B"/>
    <w:rsid w:val="00F1620A"/>
    <w:rsid w:val="00F16CB0"/>
    <w:rsid w:val="00F175FF"/>
    <w:rsid w:val="00F178FA"/>
    <w:rsid w:val="00F17903"/>
    <w:rsid w:val="00F26049"/>
    <w:rsid w:val="00F2666D"/>
    <w:rsid w:val="00F27466"/>
    <w:rsid w:val="00F27B34"/>
    <w:rsid w:val="00F30878"/>
    <w:rsid w:val="00F30974"/>
    <w:rsid w:val="00F30C60"/>
    <w:rsid w:val="00F30EDA"/>
    <w:rsid w:val="00F31210"/>
    <w:rsid w:val="00F31F9F"/>
    <w:rsid w:val="00F32B4A"/>
    <w:rsid w:val="00F32D96"/>
    <w:rsid w:val="00F331F8"/>
    <w:rsid w:val="00F3380B"/>
    <w:rsid w:val="00F338FC"/>
    <w:rsid w:val="00F3418E"/>
    <w:rsid w:val="00F34379"/>
    <w:rsid w:val="00F34A25"/>
    <w:rsid w:val="00F35BB9"/>
    <w:rsid w:val="00F35C9E"/>
    <w:rsid w:val="00F37F40"/>
    <w:rsid w:val="00F40FBD"/>
    <w:rsid w:val="00F41AF9"/>
    <w:rsid w:val="00F41F52"/>
    <w:rsid w:val="00F42405"/>
    <w:rsid w:val="00F427FC"/>
    <w:rsid w:val="00F42912"/>
    <w:rsid w:val="00F42F3A"/>
    <w:rsid w:val="00F43DF7"/>
    <w:rsid w:val="00F444B4"/>
    <w:rsid w:val="00F44752"/>
    <w:rsid w:val="00F44BBE"/>
    <w:rsid w:val="00F4521F"/>
    <w:rsid w:val="00F45317"/>
    <w:rsid w:val="00F46F9D"/>
    <w:rsid w:val="00F47773"/>
    <w:rsid w:val="00F47974"/>
    <w:rsid w:val="00F47FCB"/>
    <w:rsid w:val="00F500E6"/>
    <w:rsid w:val="00F5065A"/>
    <w:rsid w:val="00F50910"/>
    <w:rsid w:val="00F50B24"/>
    <w:rsid w:val="00F51A38"/>
    <w:rsid w:val="00F527CD"/>
    <w:rsid w:val="00F53FEB"/>
    <w:rsid w:val="00F54486"/>
    <w:rsid w:val="00F54CC9"/>
    <w:rsid w:val="00F54D0D"/>
    <w:rsid w:val="00F554D5"/>
    <w:rsid w:val="00F572B3"/>
    <w:rsid w:val="00F57C4B"/>
    <w:rsid w:val="00F60CF5"/>
    <w:rsid w:val="00F61500"/>
    <w:rsid w:val="00F62CBA"/>
    <w:rsid w:val="00F63AF3"/>
    <w:rsid w:val="00F65315"/>
    <w:rsid w:val="00F70000"/>
    <w:rsid w:val="00F70202"/>
    <w:rsid w:val="00F70367"/>
    <w:rsid w:val="00F70FEF"/>
    <w:rsid w:val="00F7122E"/>
    <w:rsid w:val="00F712F5"/>
    <w:rsid w:val="00F71512"/>
    <w:rsid w:val="00F715AF"/>
    <w:rsid w:val="00F72074"/>
    <w:rsid w:val="00F72C6F"/>
    <w:rsid w:val="00F7321D"/>
    <w:rsid w:val="00F73D6E"/>
    <w:rsid w:val="00F74311"/>
    <w:rsid w:val="00F75951"/>
    <w:rsid w:val="00F75AA4"/>
    <w:rsid w:val="00F75AC4"/>
    <w:rsid w:val="00F76940"/>
    <w:rsid w:val="00F76E02"/>
    <w:rsid w:val="00F77FA0"/>
    <w:rsid w:val="00F808B2"/>
    <w:rsid w:val="00F80D96"/>
    <w:rsid w:val="00F8189A"/>
    <w:rsid w:val="00F82323"/>
    <w:rsid w:val="00F82AFB"/>
    <w:rsid w:val="00F8302F"/>
    <w:rsid w:val="00F830D3"/>
    <w:rsid w:val="00F843F2"/>
    <w:rsid w:val="00F85DAC"/>
    <w:rsid w:val="00F85E23"/>
    <w:rsid w:val="00F8615E"/>
    <w:rsid w:val="00F9161A"/>
    <w:rsid w:val="00F93483"/>
    <w:rsid w:val="00F934B3"/>
    <w:rsid w:val="00F93E12"/>
    <w:rsid w:val="00F9441A"/>
    <w:rsid w:val="00F944C9"/>
    <w:rsid w:val="00F94689"/>
    <w:rsid w:val="00F94B16"/>
    <w:rsid w:val="00F95432"/>
    <w:rsid w:val="00F965EE"/>
    <w:rsid w:val="00F966CB"/>
    <w:rsid w:val="00F968E7"/>
    <w:rsid w:val="00F974D4"/>
    <w:rsid w:val="00FA218C"/>
    <w:rsid w:val="00FA2475"/>
    <w:rsid w:val="00FA2F60"/>
    <w:rsid w:val="00FA357A"/>
    <w:rsid w:val="00FA3DBF"/>
    <w:rsid w:val="00FA3DFF"/>
    <w:rsid w:val="00FA4F48"/>
    <w:rsid w:val="00FA56D5"/>
    <w:rsid w:val="00FA5E90"/>
    <w:rsid w:val="00FA704B"/>
    <w:rsid w:val="00FB03F9"/>
    <w:rsid w:val="00FB1097"/>
    <w:rsid w:val="00FB11E3"/>
    <w:rsid w:val="00FB1366"/>
    <w:rsid w:val="00FB262C"/>
    <w:rsid w:val="00FB316C"/>
    <w:rsid w:val="00FB328D"/>
    <w:rsid w:val="00FB44B4"/>
    <w:rsid w:val="00FB4949"/>
    <w:rsid w:val="00FB5014"/>
    <w:rsid w:val="00FB5AE1"/>
    <w:rsid w:val="00FB682C"/>
    <w:rsid w:val="00FB742D"/>
    <w:rsid w:val="00FB7FA2"/>
    <w:rsid w:val="00FC10E3"/>
    <w:rsid w:val="00FC1894"/>
    <w:rsid w:val="00FC1CBF"/>
    <w:rsid w:val="00FC2196"/>
    <w:rsid w:val="00FC2D62"/>
    <w:rsid w:val="00FC3050"/>
    <w:rsid w:val="00FC32E9"/>
    <w:rsid w:val="00FC3B80"/>
    <w:rsid w:val="00FC417E"/>
    <w:rsid w:val="00FC4F16"/>
    <w:rsid w:val="00FC52DB"/>
    <w:rsid w:val="00FC5576"/>
    <w:rsid w:val="00FC5CE3"/>
    <w:rsid w:val="00FC63DC"/>
    <w:rsid w:val="00FC65F0"/>
    <w:rsid w:val="00FC668D"/>
    <w:rsid w:val="00FC7296"/>
    <w:rsid w:val="00FC7BE3"/>
    <w:rsid w:val="00FD080A"/>
    <w:rsid w:val="00FD1CAD"/>
    <w:rsid w:val="00FD1DEA"/>
    <w:rsid w:val="00FD29D4"/>
    <w:rsid w:val="00FD3D90"/>
    <w:rsid w:val="00FD3E89"/>
    <w:rsid w:val="00FD4A1E"/>
    <w:rsid w:val="00FD6E00"/>
    <w:rsid w:val="00FD7832"/>
    <w:rsid w:val="00FD7FF2"/>
    <w:rsid w:val="00FE0B70"/>
    <w:rsid w:val="00FE0C25"/>
    <w:rsid w:val="00FE119D"/>
    <w:rsid w:val="00FE2316"/>
    <w:rsid w:val="00FE2718"/>
    <w:rsid w:val="00FE3936"/>
    <w:rsid w:val="00FE3AE2"/>
    <w:rsid w:val="00FE3DDC"/>
    <w:rsid w:val="00FE48FD"/>
    <w:rsid w:val="00FE4F3E"/>
    <w:rsid w:val="00FE5C00"/>
    <w:rsid w:val="00FE6E13"/>
    <w:rsid w:val="00FE6E98"/>
    <w:rsid w:val="00FE701F"/>
    <w:rsid w:val="00FE74F0"/>
    <w:rsid w:val="00FE7692"/>
    <w:rsid w:val="00FE7F32"/>
    <w:rsid w:val="00FF09EC"/>
    <w:rsid w:val="00FF18E6"/>
    <w:rsid w:val="00FF1E69"/>
    <w:rsid w:val="00FF2048"/>
    <w:rsid w:val="00FF25C0"/>
    <w:rsid w:val="00FF386E"/>
    <w:rsid w:val="00FF5DED"/>
    <w:rsid w:val="00FF6DD1"/>
    <w:rsid w:val="00FF71C4"/>
    <w:rsid w:val="00FF7239"/>
    <w:rsid w:val="00FF7347"/>
    <w:rsid w:val="00FF78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3D2CB"/>
  <w15:docId w15:val="{5DD27C99-A567-4473-A818-1861B645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7B0"/>
    <w:pPr>
      <w:spacing w:line="276" w:lineRule="auto"/>
    </w:pPr>
    <w:rPr>
      <w:rFonts w:ascii="Calibri" w:hAnsi="Calibri"/>
      <w:lang w:val="hr-HR"/>
    </w:rPr>
  </w:style>
  <w:style w:type="paragraph" w:styleId="Naslov2">
    <w:name w:val="heading 2"/>
    <w:basedOn w:val="Normal"/>
    <w:next w:val="Normal"/>
    <w:link w:val="Naslov2Char"/>
    <w:uiPriority w:val="99"/>
    <w:qFormat/>
    <w:rsid w:val="00F54CC9"/>
    <w:pPr>
      <w:keepNext/>
      <w:spacing w:line="240" w:lineRule="auto"/>
      <w:outlineLvl w:val="1"/>
    </w:pPr>
    <w:rPr>
      <w:rFonts w:ascii="Cambria" w:hAnsi="Cambria"/>
      <w:b/>
      <w:i/>
      <w:sz w:val="28"/>
      <w:szCs w:val="20"/>
      <w:lang w:eastAsia="ja-JP"/>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locked/>
    <w:rsid w:val="0073422F"/>
    <w:rPr>
      <w:rFonts w:ascii="Cambria" w:hAnsi="Cambria" w:cs="Times New Roman"/>
      <w:b/>
      <w:i/>
      <w:sz w:val="28"/>
      <w:lang w:val="hr-HR"/>
    </w:rPr>
  </w:style>
  <w:style w:type="paragraph" w:styleId="Odlomakpopisa">
    <w:name w:val="List Paragraph"/>
    <w:basedOn w:val="Normal"/>
    <w:uiPriority w:val="34"/>
    <w:qFormat/>
    <w:rsid w:val="00F54CC9"/>
    <w:pPr>
      <w:ind w:left="720"/>
      <w:contextualSpacing/>
    </w:pPr>
  </w:style>
  <w:style w:type="paragraph" w:styleId="Tekstbalonia">
    <w:name w:val="Balloon Text"/>
    <w:basedOn w:val="Normal"/>
    <w:link w:val="TekstbaloniaChar"/>
    <w:uiPriority w:val="99"/>
    <w:semiHidden/>
    <w:rsid w:val="00F54CC9"/>
    <w:pPr>
      <w:spacing w:line="240" w:lineRule="auto"/>
    </w:pPr>
    <w:rPr>
      <w:rFonts w:ascii="Times New Roman" w:hAnsi="Times New Roman"/>
      <w:sz w:val="2"/>
      <w:szCs w:val="20"/>
      <w:lang w:eastAsia="ja-JP"/>
    </w:rPr>
  </w:style>
  <w:style w:type="character" w:customStyle="1" w:styleId="TekstbaloniaChar">
    <w:name w:val="Tekst balončića Char"/>
    <w:basedOn w:val="Zadanifontodlomka"/>
    <w:link w:val="Tekstbalonia"/>
    <w:uiPriority w:val="99"/>
    <w:semiHidden/>
    <w:locked/>
    <w:rsid w:val="0073422F"/>
    <w:rPr>
      <w:rFonts w:cs="Times New Roman"/>
      <w:sz w:val="2"/>
      <w:lang w:val="hr-HR"/>
    </w:rPr>
  </w:style>
  <w:style w:type="character" w:customStyle="1" w:styleId="CharChar2">
    <w:name w:val="Char Char2"/>
    <w:uiPriority w:val="99"/>
    <w:semiHidden/>
    <w:rsid w:val="00F54CC9"/>
    <w:rPr>
      <w:rFonts w:ascii="Tahoma" w:hAnsi="Tahoma"/>
      <w:sz w:val="16"/>
      <w:lang w:eastAsia="en-US"/>
    </w:rPr>
  </w:style>
  <w:style w:type="paragraph" w:styleId="Tijeloteksta2">
    <w:name w:val="Body Text 2"/>
    <w:basedOn w:val="Normal"/>
    <w:link w:val="Tijeloteksta2Char"/>
    <w:uiPriority w:val="99"/>
    <w:rsid w:val="00F54CC9"/>
    <w:pPr>
      <w:spacing w:line="240" w:lineRule="auto"/>
      <w:jc w:val="both"/>
    </w:pPr>
    <w:rPr>
      <w:szCs w:val="20"/>
      <w:lang w:eastAsia="ja-JP"/>
    </w:rPr>
  </w:style>
  <w:style w:type="character" w:customStyle="1" w:styleId="Tijeloteksta2Char">
    <w:name w:val="Tijelo teksta 2 Char"/>
    <w:basedOn w:val="Zadanifontodlomka"/>
    <w:link w:val="Tijeloteksta2"/>
    <w:uiPriority w:val="99"/>
    <w:semiHidden/>
    <w:locked/>
    <w:rsid w:val="0073422F"/>
    <w:rPr>
      <w:rFonts w:ascii="Calibri" w:hAnsi="Calibri" w:cs="Times New Roman"/>
      <w:sz w:val="22"/>
      <w:lang w:val="hr-HR"/>
    </w:rPr>
  </w:style>
  <w:style w:type="character" w:customStyle="1" w:styleId="CharChar1">
    <w:name w:val="Char Char1"/>
    <w:uiPriority w:val="99"/>
    <w:rsid w:val="00F54CC9"/>
    <w:rPr>
      <w:sz w:val="22"/>
      <w:lang w:eastAsia="en-US"/>
    </w:rPr>
  </w:style>
  <w:style w:type="paragraph" w:styleId="Uvuenotijeloteksta">
    <w:name w:val="Body Text Indent"/>
    <w:basedOn w:val="Normal"/>
    <w:link w:val="UvuenotijelotekstaChar"/>
    <w:uiPriority w:val="99"/>
    <w:rsid w:val="00F54CC9"/>
    <w:pPr>
      <w:spacing w:after="120"/>
      <w:ind w:left="283"/>
    </w:pPr>
    <w:rPr>
      <w:szCs w:val="20"/>
      <w:lang w:eastAsia="ja-JP"/>
    </w:rPr>
  </w:style>
  <w:style w:type="character" w:customStyle="1" w:styleId="UvuenotijelotekstaChar">
    <w:name w:val="Uvučeno tijelo teksta Char"/>
    <w:basedOn w:val="Zadanifontodlomka"/>
    <w:link w:val="Uvuenotijeloteksta"/>
    <w:uiPriority w:val="99"/>
    <w:semiHidden/>
    <w:locked/>
    <w:rsid w:val="0073422F"/>
    <w:rPr>
      <w:rFonts w:ascii="Calibri" w:hAnsi="Calibri" w:cs="Times New Roman"/>
      <w:sz w:val="22"/>
      <w:lang w:val="hr-HR"/>
    </w:rPr>
  </w:style>
  <w:style w:type="character" w:customStyle="1" w:styleId="CharChar">
    <w:name w:val="Char Char"/>
    <w:uiPriority w:val="99"/>
    <w:rsid w:val="00F54CC9"/>
    <w:rPr>
      <w:rFonts w:ascii="Calibri" w:hAnsi="Calibri"/>
      <w:sz w:val="22"/>
      <w:lang w:eastAsia="en-US"/>
    </w:rPr>
  </w:style>
  <w:style w:type="paragraph" w:styleId="Tijeloteksta-uvlaka2">
    <w:name w:val="Body Text Indent 2"/>
    <w:aliases w:val="uvlaka 2"/>
    <w:basedOn w:val="Normal"/>
    <w:link w:val="Tijeloteksta-uvlaka2Char"/>
    <w:uiPriority w:val="99"/>
    <w:rsid w:val="00F54CC9"/>
    <w:pPr>
      <w:ind w:firstLine="720"/>
      <w:jc w:val="both"/>
    </w:pPr>
    <w:rPr>
      <w:szCs w:val="20"/>
      <w:lang w:eastAsia="ja-JP"/>
    </w:rPr>
  </w:style>
  <w:style w:type="character" w:customStyle="1" w:styleId="Tijeloteksta-uvlaka2Char">
    <w:name w:val="Tijelo teksta - uvlaka 2 Char"/>
    <w:aliases w:val="uvlaka 2 Char"/>
    <w:basedOn w:val="Zadanifontodlomka"/>
    <w:link w:val="Tijeloteksta-uvlaka2"/>
    <w:uiPriority w:val="99"/>
    <w:semiHidden/>
    <w:locked/>
    <w:rsid w:val="0073422F"/>
    <w:rPr>
      <w:rFonts w:ascii="Calibri" w:hAnsi="Calibri" w:cs="Times New Roman"/>
      <w:sz w:val="22"/>
      <w:lang w:val="hr-HR"/>
    </w:rPr>
  </w:style>
  <w:style w:type="paragraph" w:styleId="Zaglavlje">
    <w:name w:val="header"/>
    <w:basedOn w:val="Normal"/>
    <w:link w:val="ZaglavljeChar"/>
    <w:uiPriority w:val="99"/>
    <w:rsid w:val="000A6036"/>
    <w:pPr>
      <w:tabs>
        <w:tab w:val="center" w:pos="4536"/>
        <w:tab w:val="right" w:pos="9072"/>
      </w:tabs>
      <w:spacing w:line="240" w:lineRule="auto"/>
    </w:pPr>
    <w:rPr>
      <w:rFonts w:ascii="Times New Roman" w:hAnsi="Times New Roman"/>
      <w:sz w:val="24"/>
      <w:szCs w:val="20"/>
      <w:lang w:val="en-US"/>
    </w:rPr>
  </w:style>
  <w:style w:type="character" w:customStyle="1" w:styleId="ZaglavljeChar">
    <w:name w:val="Zaglavlje Char"/>
    <w:basedOn w:val="Zadanifontodlomka"/>
    <w:link w:val="Zaglavlje"/>
    <w:uiPriority w:val="99"/>
    <w:locked/>
    <w:rsid w:val="000A6036"/>
    <w:rPr>
      <w:rFonts w:eastAsia="Times New Roman" w:cs="Times New Roman"/>
      <w:sz w:val="24"/>
      <w:lang w:eastAsia="en-US"/>
    </w:rPr>
  </w:style>
  <w:style w:type="table" w:styleId="Reetkatablice">
    <w:name w:val="Table Grid"/>
    <w:basedOn w:val="Obinatablica"/>
    <w:uiPriority w:val="99"/>
    <w:rsid w:val="004F2E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oje">
    <w:name w:val="footer"/>
    <w:basedOn w:val="Normal"/>
    <w:link w:val="PodnojeChar"/>
    <w:uiPriority w:val="99"/>
    <w:rsid w:val="00F30C60"/>
    <w:pPr>
      <w:tabs>
        <w:tab w:val="center" w:pos="4536"/>
        <w:tab w:val="right" w:pos="9072"/>
      </w:tabs>
    </w:pPr>
    <w:rPr>
      <w:szCs w:val="20"/>
      <w:lang w:val="en-US"/>
    </w:rPr>
  </w:style>
  <w:style w:type="character" w:customStyle="1" w:styleId="PodnojeChar">
    <w:name w:val="Podnožje Char"/>
    <w:basedOn w:val="Zadanifontodlomka"/>
    <w:link w:val="Podnoje"/>
    <w:uiPriority w:val="99"/>
    <w:locked/>
    <w:rsid w:val="00F30C60"/>
    <w:rPr>
      <w:rFonts w:ascii="Calibri" w:hAnsi="Calibri" w:cs="Times New Roman"/>
      <w:sz w:val="22"/>
      <w:lang w:eastAsia="en-US"/>
    </w:rPr>
  </w:style>
  <w:style w:type="paragraph" w:styleId="Tijeloteksta">
    <w:name w:val="Body Text"/>
    <w:basedOn w:val="Normal"/>
    <w:link w:val="TijelotekstaChar"/>
    <w:uiPriority w:val="99"/>
    <w:rsid w:val="009058A2"/>
    <w:pPr>
      <w:spacing w:after="120"/>
    </w:pPr>
    <w:rPr>
      <w:szCs w:val="20"/>
      <w:lang w:val="en-US"/>
    </w:rPr>
  </w:style>
  <w:style w:type="character" w:customStyle="1" w:styleId="TijelotekstaChar">
    <w:name w:val="Tijelo teksta Char"/>
    <w:basedOn w:val="Zadanifontodlomka"/>
    <w:link w:val="Tijeloteksta"/>
    <w:uiPriority w:val="99"/>
    <w:locked/>
    <w:rsid w:val="009058A2"/>
    <w:rPr>
      <w:rFonts w:ascii="Calibri" w:hAnsi="Calibri" w:cs="Times New Roman"/>
      <w:sz w:val="22"/>
      <w:lang w:eastAsia="en-US"/>
    </w:rPr>
  </w:style>
  <w:style w:type="table" w:styleId="Modernatablica">
    <w:name w:val="Table Contemporary"/>
    <w:basedOn w:val="Obinatablica"/>
    <w:uiPriority w:val="99"/>
    <w:rsid w:val="00D32A80"/>
    <w:pPr>
      <w:spacing w:line="276" w:lineRule="auto"/>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letextfield">
    <w:name w:val="table_text_field"/>
    <w:uiPriority w:val="99"/>
    <w:rsid w:val="00B0154F"/>
  </w:style>
  <w:style w:type="paragraph" w:customStyle="1" w:styleId="Odlomakpopisa2">
    <w:name w:val="Odlomak popisa2"/>
    <w:basedOn w:val="Normal"/>
    <w:qFormat/>
    <w:rsid w:val="00E53FEB"/>
    <w:pPr>
      <w:ind w:left="720"/>
      <w:contextualSpacing/>
    </w:pPr>
  </w:style>
  <w:style w:type="paragraph" w:customStyle="1" w:styleId="xl32">
    <w:name w:val="xl32"/>
    <w:basedOn w:val="Normal"/>
    <w:uiPriority w:val="99"/>
    <w:rsid w:val="00DB13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lang w:val="en-GB"/>
    </w:rPr>
  </w:style>
  <w:style w:type="paragraph" w:customStyle="1" w:styleId="Odlomakpopisa1">
    <w:name w:val="Odlomak popisa1"/>
    <w:basedOn w:val="Normal"/>
    <w:uiPriority w:val="34"/>
    <w:qFormat/>
    <w:rsid w:val="00827270"/>
    <w:pPr>
      <w:ind w:left="720"/>
      <w:contextualSpacing/>
    </w:pPr>
  </w:style>
  <w:style w:type="character" w:styleId="Hiperveza">
    <w:name w:val="Hyperlink"/>
    <w:basedOn w:val="Zadanifontodlomka"/>
    <w:uiPriority w:val="99"/>
    <w:rsid w:val="00D207E7"/>
    <w:rPr>
      <w:rFonts w:cs="Times New Roman"/>
      <w:color w:val="0000FF"/>
      <w:u w:val="single"/>
    </w:rPr>
  </w:style>
  <w:style w:type="paragraph" w:styleId="Tijeloteksta3">
    <w:name w:val="Body Text 3"/>
    <w:basedOn w:val="Normal"/>
    <w:link w:val="Tijeloteksta3Char"/>
    <w:uiPriority w:val="99"/>
    <w:rsid w:val="009E2339"/>
    <w:pPr>
      <w:spacing w:after="120"/>
    </w:pPr>
    <w:rPr>
      <w:sz w:val="16"/>
      <w:szCs w:val="16"/>
      <w:lang w:eastAsia="ja-JP"/>
    </w:rPr>
  </w:style>
  <w:style w:type="character" w:customStyle="1" w:styleId="Tijeloteksta3Char">
    <w:name w:val="Tijelo teksta 3 Char"/>
    <w:basedOn w:val="Zadanifontodlomka"/>
    <w:link w:val="Tijeloteksta3"/>
    <w:uiPriority w:val="99"/>
    <w:semiHidden/>
    <w:locked/>
    <w:rsid w:val="00A4253C"/>
    <w:rPr>
      <w:rFonts w:ascii="Calibri" w:hAnsi="Calibri" w:cs="Times New Roman"/>
      <w:sz w:val="16"/>
      <w:lang w:val="hr-HR"/>
    </w:rPr>
  </w:style>
  <w:style w:type="paragraph" w:customStyle="1" w:styleId="odlomakpopisa20">
    <w:name w:val="odlomakpopisa2"/>
    <w:basedOn w:val="Normal"/>
    <w:uiPriority w:val="99"/>
    <w:rsid w:val="00035C58"/>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Standard">
    <w:name w:val="Standard"/>
    <w:qFormat/>
    <w:rsid w:val="0065041A"/>
    <w:pPr>
      <w:suppressAutoHyphens/>
      <w:autoSpaceDN w:val="0"/>
      <w:spacing w:after="200" w:line="276" w:lineRule="auto"/>
      <w:textAlignment w:val="baseline"/>
    </w:pPr>
    <w:rPr>
      <w:rFonts w:ascii="Calibri" w:eastAsia="Calibri" w:hAnsi="Calibri" w:cs="Calibri"/>
      <w:color w:val="000000"/>
      <w:kern w:val="3"/>
      <w:sz w:val="24"/>
      <w:szCs w:val="24"/>
      <w:lang w:val="hr-HR" w:eastAsia="hr-HR"/>
    </w:rPr>
  </w:style>
  <w:style w:type="paragraph" w:styleId="Naslov">
    <w:name w:val="Title"/>
    <w:basedOn w:val="Standard"/>
    <w:next w:val="Podnaslov"/>
    <w:link w:val="NaslovChar"/>
    <w:locked/>
    <w:rsid w:val="0065041A"/>
    <w:pPr>
      <w:pBdr>
        <w:bottom w:val="single" w:sz="8" w:space="4" w:color="4F81BD"/>
      </w:pBdr>
      <w:spacing w:after="300" w:line="240" w:lineRule="auto"/>
    </w:pPr>
    <w:rPr>
      <w:rFonts w:ascii="Cambria" w:eastAsia="Times New Roman" w:hAnsi="Cambria"/>
      <w:b/>
      <w:bCs/>
      <w:color w:val="17365D"/>
      <w:spacing w:val="5"/>
      <w:sz w:val="52"/>
      <w:szCs w:val="52"/>
      <w:lang w:val="en-US"/>
    </w:rPr>
  </w:style>
  <w:style w:type="character" w:customStyle="1" w:styleId="NaslovChar">
    <w:name w:val="Naslov Char"/>
    <w:basedOn w:val="Zadanifontodlomka"/>
    <w:link w:val="Naslov"/>
    <w:rsid w:val="0065041A"/>
    <w:rPr>
      <w:rFonts w:ascii="Cambria" w:hAnsi="Cambria" w:cs="Calibri"/>
      <w:b/>
      <w:bCs/>
      <w:color w:val="17365D"/>
      <w:spacing w:val="5"/>
      <w:kern w:val="3"/>
      <w:sz w:val="52"/>
      <w:szCs w:val="52"/>
      <w:lang w:eastAsia="hr-HR"/>
    </w:rPr>
  </w:style>
  <w:style w:type="paragraph" w:styleId="Podnaslov">
    <w:name w:val="Subtitle"/>
    <w:basedOn w:val="Normal"/>
    <w:next w:val="Normal"/>
    <w:link w:val="PodnaslovChar"/>
    <w:qFormat/>
    <w:locked/>
    <w:rsid w:val="006504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rsid w:val="0065041A"/>
    <w:rPr>
      <w:rFonts w:asciiTheme="majorHAnsi" w:eastAsiaTheme="majorEastAsia" w:hAnsiTheme="majorHAnsi" w:cstheme="majorBidi"/>
      <w:i/>
      <w:iCs/>
      <w:color w:val="4F81BD" w:themeColor="accent1"/>
      <w:spacing w:val="15"/>
      <w:sz w:val="24"/>
      <w:szCs w:val="24"/>
      <w:lang w:val="hr-HR"/>
    </w:rPr>
  </w:style>
  <w:style w:type="paragraph" w:customStyle="1" w:styleId="xl84">
    <w:name w:val="xl84"/>
    <w:basedOn w:val="Normal"/>
    <w:rsid w:val="001255A3"/>
    <w:pPr>
      <w:pBdr>
        <w:top w:val="single" w:sz="4" w:space="0" w:color="C0C0C0"/>
        <w:left w:val="single" w:sz="4" w:space="0" w:color="auto"/>
        <w:bottom w:val="single" w:sz="4" w:space="0" w:color="C0C0C0"/>
        <w:right w:val="single" w:sz="4" w:space="0" w:color="auto"/>
      </w:pBdr>
      <w:spacing w:before="100" w:beforeAutospacing="1" w:after="100" w:afterAutospacing="1" w:line="240" w:lineRule="auto"/>
      <w:textAlignment w:val="center"/>
    </w:pPr>
    <w:rPr>
      <w:rFonts w:ascii="Verdana" w:hAnsi="Verdana"/>
      <w:sz w:val="16"/>
      <w:szCs w:val="16"/>
      <w:lang w:val="en-US"/>
    </w:rPr>
  </w:style>
  <w:style w:type="paragraph" w:styleId="Opisslike">
    <w:name w:val="caption"/>
    <w:basedOn w:val="Standard"/>
    <w:next w:val="Normal"/>
    <w:qFormat/>
    <w:locked/>
    <w:rsid w:val="00433F80"/>
    <w:pPr>
      <w:autoSpaceDN/>
      <w:spacing w:line="240" w:lineRule="auto"/>
    </w:pPr>
    <w:rPr>
      <w:b/>
      <w:bCs/>
      <w:color w:val="4F81B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525">
      <w:bodyDiv w:val="1"/>
      <w:marLeft w:val="0"/>
      <w:marRight w:val="0"/>
      <w:marTop w:val="0"/>
      <w:marBottom w:val="0"/>
      <w:divBdr>
        <w:top w:val="none" w:sz="0" w:space="0" w:color="auto"/>
        <w:left w:val="none" w:sz="0" w:space="0" w:color="auto"/>
        <w:bottom w:val="none" w:sz="0" w:space="0" w:color="auto"/>
        <w:right w:val="none" w:sz="0" w:space="0" w:color="auto"/>
      </w:divBdr>
    </w:div>
    <w:div w:id="16350160">
      <w:bodyDiv w:val="1"/>
      <w:marLeft w:val="0"/>
      <w:marRight w:val="0"/>
      <w:marTop w:val="0"/>
      <w:marBottom w:val="0"/>
      <w:divBdr>
        <w:top w:val="none" w:sz="0" w:space="0" w:color="auto"/>
        <w:left w:val="none" w:sz="0" w:space="0" w:color="auto"/>
        <w:bottom w:val="none" w:sz="0" w:space="0" w:color="auto"/>
        <w:right w:val="none" w:sz="0" w:space="0" w:color="auto"/>
      </w:divBdr>
    </w:div>
    <w:div w:id="146437054">
      <w:bodyDiv w:val="1"/>
      <w:marLeft w:val="0"/>
      <w:marRight w:val="0"/>
      <w:marTop w:val="0"/>
      <w:marBottom w:val="0"/>
      <w:divBdr>
        <w:top w:val="none" w:sz="0" w:space="0" w:color="auto"/>
        <w:left w:val="none" w:sz="0" w:space="0" w:color="auto"/>
        <w:bottom w:val="none" w:sz="0" w:space="0" w:color="auto"/>
        <w:right w:val="none" w:sz="0" w:space="0" w:color="auto"/>
      </w:divBdr>
    </w:div>
    <w:div w:id="164245013">
      <w:bodyDiv w:val="1"/>
      <w:marLeft w:val="0"/>
      <w:marRight w:val="0"/>
      <w:marTop w:val="0"/>
      <w:marBottom w:val="0"/>
      <w:divBdr>
        <w:top w:val="none" w:sz="0" w:space="0" w:color="auto"/>
        <w:left w:val="none" w:sz="0" w:space="0" w:color="auto"/>
        <w:bottom w:val="none" w:sz="0" w:space="0" w:color="auto"/>
        <w:right w:val="none" w:sz="0" w:space="0" w:color="auto"/>
      </w:divBdr>
    </w:div>
    <w:div w:id="252712029">
      <w:bodyDiv w:val="1"/>
      <w:marLeft w:val="0"/>
      <w:marRight w:val="0"/>
      <w:marTop w:val="0"/>
      <w:marBottom w:val="0"/>
      <w:divBdr>
        <w:top w:val="none" w:sz="0" w:space="0" w:color="auto"/>
        <w:left w:val="none" w:sz="0" w:space="0" w:color="auto"/>
        <w:bottom w:val="none" w:sz="0" w:space="0" w:color="auto"/>
        <w:right w:val="none" w:sz="0" w:space="0" w:color="auto"/>
      </w:divBdr>
    </w:div>
    <w:div w:id="270208117">
      <w:bodyDiv w:val="1"/>
      <w:marLeft w:val="0"/>
      <w:marRight w:val="0"/>
      <w:marTop w:val="0"/>
      <w:marBottom w:val="0"/>
      <w:divBdr>
        <w:top w:val="none" w:sz="0" w:space="0" w:color="auto"/>
        <w:left w:val="none" w:sz="0" w:space="0" w:color="auto"/>
        <w:bottom w:val="none" w:sz="0" w:space="0" w:color="auto"/>
        <w:right w:val="none" w:sz="0" w:space="0" w:color="auto"/>
      </w:divBdr>
    </w:div>
    <w:div w:id="273024731">
      <w:bodyDiv w:val="1"/>
      <w:marLeft w:val="0"/>
      <w:marRight w:val="0"/>
      <w:marTop w:val="0"/>
      <w:marBottom w:val="0"/>
      <w:divBdr>
        <w:top w:val="none" w:sz="0" w:space="0" w:color="auto"/>
        <w:left w:val="none" w:sz="0" w:space="0" w:color="auto"/>
        <w:bottom w:val="none" w:sz="0" w:space="0" w:color="auto"/>
        <w:right w:val="none" w:sz="0" w:space="0" w:color="auto"/>
      </w:divBdr>
    </w:div>
    <w:div w:id="336009166">
      <w:bodyDiv w:val="1"/>
      <w:marLeft w:val="0"/>
      <w:marRight w:val="0"/>
      <w:marTop w:val="0"/>
      <w:marBottom w:val="0"/>
      <w:divBdr>
        <w:top w:val="none" w:sz="0" w:space="0" w:color="auto"/>
        <w:left w:val="none" w:sz="0" w:space="0" w:color="auto"/>
        <w:bottom w:val="none" w:sz="0" w:space="0" w:color="auto"/>
        <w:right w:val="none" w:sz="0" w:space="0" w:color="auto"/>
      </w:divBdr>
    </w:div>
    <w:div w:id="350641401">
      <w:bodyDiv w:val="1"/>
      <w:marLeft w:val="0"/>
      <w:marRight w:val="0"/>
      <w:marTop w:val="0"/>
      <w:marBottom w:val="0"/>
      <w:divBdr>
        <w:top w:val="none" w:sz="0" w:space="0" w:color="auto"/>
        <w:left w:val="none" w:sz="0" w:space="0" w:color="auto"/>
        <w:bottom w:val="none" w:sz="0" w:space="0" w:color="auto"/>
        <w:right w:val="none" w:sz="0" w:space="0" w:color="auto"/>
      </w:divBdr>
    </w:div>
    <w:div w:id="360205909">
      <w:bodyDiv w:val="1"/>
      <w:marLeft w:val="0"/>
      <w:marRight w:val="0"/>
      <w:marTop w:val="0"/>
      <w:marBottom w:val="0"/>
      <w:divBdr>
        <w:top w:val="none" w:sz="0" w:space="0" w:color="auto"/>
        <w:left w:val="none" w:sz="0" w:space="0" w:color="auto"/>
        <w:bottom w:val="none" w:sz="0" w:space="0" w:color="auto"/>
        <w:right w:val="none" w:sz="0" w:space="0" w:color="auto"/>
      </w:divBdr>
    </w:div>
    <w:div w:id="375617684">
      <w:bodyDiv w:val="1"/>
      <w:marLeft w:val="0"/>
      <w:marRight w:val="0"/>
      <w:marTop w:val="0"/>
      <w:marBottom w:val="0"/>
      <w:divBdr>
        <w:top w:val="none" w:sz="0" w:space="0" w:color="auto"/>
        <w:left w:val="none" w:sz="0" w:space="0" w:color="auto"/>
        <w:bottom w:val="none" w:sz="0" w:space="0" w:color="auto"/>
        <w:right w:val="none" w:sz="0" w:space="0" w:color="auto"/>
      </w:divBdr>
    </w:div>
    <w:div w:id="385959292">
      <w:bodyDiv w:val="1"/>
      <w:marLeft w:val="0"/>
      <w:marRight w:val="0"/>
      <w:marTop w:val="0"/>
      <w:marBottom w:val="0"/>
      <w:divBdr>
        <w:top w:val="none" w:sz="0" w:space="0" w:color="auto"/>
        <w:left w:val="none" w:sz="0" w:space="0" w:color="auto"/>
        <w:bottom w:val="none" w:sz="0" w:space="0" w:color="auto"/>
        <w:right w:val="none" w:sz="0" w:space="0" w:color="auto"/>
      </w:divBdr>
    </w:div>
    <w:div w:id="397750185">
      <w:bodyDiv w:val="1"/>
      <w:marLeft w:val="0"/>
      <w:marRight w:val="0"/>
      <w:marTop w:val="0"/>
      <w:marBottom w:val="0"/>
      <w:divBdr>
        <w:top w:val="none" w:sz="0" w:space="0" w:color="auto"/>
        <w:left w:val="none" w:sz="0" w:space="0" w:color="auto"/>
        <w:bottom w:val="none" w:sz="0" w:space="0" w:color="auto"/>
        <w:right w:val="none" w:sz="0" w:space="0" w:color="auto"/>
      </w:divBdr>
    </w:div>
    <w:div w:id="517040015">
      <w:bodyDiv w:val="1"/>
      <w:marLeft w:val="0"/>
      <w:marRight w:val="0"/>
      <w:marTop w:val="0"/>
      <w:marBottom w:val="0"/>
      <w:divBdr>
        <w:top w:val="none" w:sz="0" w:space="0" w:color="auto"/>
        <w:left w:val="none" w:sz="0" w:space="0" w:color="auto"/>
        <w:bottom w:val="none" w:sz="0" w:space="0" w:color="auto"/>
        <w:right w:val="none" w:sz="0" w:space="0" w:color="auto"/>
      </w:divBdr>
    </w:div>
    <w:div w:id="524563314">
      <w:bodyDiv w:val="1"/>
      <w:marLeft w:val="0"/>
      <w:marRight w:val="0"/>
      <w:marTop w:val="0"/>
      <w:marBottom w:val="0"/>
      <w:divBdr>
        <w:top w:val="none" w:sz="0" w:space="0" w:color="auto"/>
        <w:left w:val="none" w:sz="0" w:space="0" w:color="auto"/>
        <w:bottom w:val="none" w:sz="0" w:space="0" w:color="auto"/>
        <w:right w:val="none" w:sz="0" w:space="0" w:color="auto"/>
      </w:divBdr>
    </w:div>
    <w:div w:id="550503827">
      <w:bodyDiv w:val="1"/>
      <w:marLeft w:val="0"/>
      <w:marRight w:val="0"/>
      <w:marTop w:val="0"/>
      <w:marBottom w:val="0"/>
      <w:divBdr>
        <w:top w:val="none" w:sz="0" w:space="0" w:color="auto"/>
        <w:left w:val="none" w:sz="0" w:space="0" w:color="auto"/>
        <w:bottom w:val="none" w:sz="0" w:space="0" w:color="auto"/>
        <w:right w:val="none" w:sz="0" w:space="0" w:color="auto"/>
      </w:divBdr>
    </w:div>
    <w:div w:id="627052106">
      <w:bodyDiv w:val="1"/>
      <w:marLeft w:val="0"/>
      <w:marRight w:val="0"/>
      <w:marTop w:val="0"/>
      <w:marBottom w:val="0"/>
      <w:divBdr>
        <w:top w:val="none" w:sz="0" w:space="0" w:color="auto"/>
        <w:left w:val="none" w:sz="0" w:space="0" w:color="auto"/>
        <w:bottom w:val="none" w:sz="0" w:space="0" w:color="auto"/>
        <w:right w:val="none" w:sz="0" w:space="0" w:color="auto"/>
      </w:divBdr>
    </w:div>
    <w:div w:id="655643554">
      <w:bodyDiv w:val="1"/>
      <w:marLeft w:val="0"/>
      <w:marRight w:val="0"/>
      <w:marTop w:val="0"/>
      <w:marBottom w:val="0"/>
      <w:divBdr>
        <w:top w:val="none" w:sz="0" w:space="0" w:color="auto"/>
        <w:left w:val="none" w:sz="0" w:space="0" w:color="auto"/>
        <w:bottom w:val="none" w:sz="0" w:space="0" w:color="auto"/>
        <w:right w:val="none" w:sz="0" w:space="0" w:color="auto"/>
      </w:divBdr>
    </w:div>
    <w:div w:id="764109107">
      <w:bodyDiv w:val="1"/>
      <w:marLeft w:val="0"/>
      <w:marRight w:val="0"/>
      <w:marTop w:val="0"/>
      <w:marBottom w:val="0"/>
      <w:divBdr>
        <w:top w:val="none" w:sz="0" w:space="0" w:color="auto"/>
        <w:left w:val="none" w:sz="0" w:space="0" w:color="auto"/>
        <w:bottom w:val="none" w:sz="0" w:space="0" w:color="auto"/>
        <w:right w:val="none" w:sz="0" w:space="0" w:color="auto"/>
      </w:divBdr>
    </w:div>
    <w:div w:id="765073223">
      <w:bodyDiv w:val="1"/>
      <w:marLeft w:val="0"/>
      <w:marRight w:val="0"/>
      <w:marTop w:val="0"/>
      <w:marBottom w:val="0"/>
      <w:divBdr>
        <w:top w:val="none" w:sz="0" w:space="0" w:color="auto"/>
        <w:left w:val="none" w:sz="0" w:space="0" w:color="auto"/>
        <w:bottom w:val="none" w:sz="0" w:space="0" w:color="auto"/>
        <w:right w:val="none" w:sz="0" w:space="0" w:color="auto"/>
      </w:divBdr>
    </w:div>
    <w:div w:id="774859906">
      <w:bodyDiv w:val="1"/>
      <w:marLeft w:val="0"/>
      <w:marRight w:val="0"/>
      <w:marTop w:val="0"/>
      <w:marBottom w:val="0"/>
      <w:divBdr>
        <w:top w:val="none" w:sz="0" w:space="0" w:color="auto"/>
        <w:left w:val="none" w:sz="0" w:space="0" w:color="auto"/>
        <w:bottom w:val="none" w:sz="0" w:space="0" w:color="auto"/>
        <w:right w:val="none" w:sz="0" w:space="0" w:color="auto"/>
      </w:divBdr>
    </w:div>
    <w:div w:id="820539742">
      <w:bodyDiv w:val="1"/>
      <w:marLeft w:val="0"/>
      <w:marRight w:val="0"/>
      <w:marTop w:val="0"/>
      <w:marBottom w:val="0"/>
      <w:divBdr>
        <w:top w:val="none" w:sz="0" w:space="0" w:color="auto"/>
        <w:left w:val="none" w:sz="0" w:space="0" w:color="auto"/>
        <w:bottom w:val="none" w:sz="0" w:space="0" w:color="auto"/>
        <w:right w:val="none" w:sz="0" w:space="0" w:color="auto"/>
      </w:divBdr>
    </w:div>
    <w:div w:id="821240011">
      <w:bodyDiv w:val="1"/>
      <w:marLeft w:val="0"/>
      <w:marRight w:val="0"/>
      <w:marTop w:val="0"/>
      <w:marBottom w:val="0"/>
      <w:divBdr>
        <w:top w:val="none" w:sz="0" w:space="0" w:color="auto"/>
        <w:left w:val="none" w:sz="0" w:space="0" w:color="auto"/>
        <w:bottom w:val="none" w:sz="0" w:space="0" w:color="auto"/>
        <w:right w:val="none" w:sz="0" w:space="0" w:color="auto"/>
      </w:divBdr>
    </w:div>
    <w:div w:id="880749840">
      <w:bodyDiv w:val="1"/>
      <w:marLeft w:val="0"/>
      <w:marRight w:val="0"/>
      <w:marTop w:val="0"/>
      <w:marBottom w:val="0"/>
      <w:divBdr>
        <w:top w:val="none" w:sz="0" w:space="0" w:color="auto"/>
        <w:left w:val="none" w:sz="0" w:space="0" w:color="auto"/>
        <w:bottom w:val="none" w:sz="0" w:space="0" w:color="auto"/>
        <w:right w:val="none" w:sz="0" w:space="0" w:color="auto"/>
      </w:divBdr>
    </w:div>
    <w:div w:id="894850884">
      <w:bodyDiv w:val="1"/>
      <w:marLeft w:val="0"/>
      <w:marRight w:val="0"/>
      <w:marTop w:val="0"/>
      <w:marBottom w:val="0"/>
      <w:divBdr>
        <w:top w:val="none" w:sz="0" w:space="0" w:color="auto"/>
        <w:left w:val="none" w:sz="0" w:space="0" w:color="auto"/>
        <w:bottom w:val="none" w:sz="0" w:space="0" w:color="auto"/>
        <w:right w:val="none" w:sz="0" w:space="0" w:color="auto"/>
      </w:divBdr>
    </w:div>
    <w:div w:id="901913906">
      <w:bodyDiv w:val="1"/>
      <w:marLeft w:val="0"/>
      <w:marRight w:val="0"/>
      <w:marTop w:val="0"/>
      <w:marBottom w:val="0"/>
      <w:divBdr>
        <w:top w:val="none" w:sz="0" w:space="0" w:color="auto"/>
        <w:left w:val="none" w:sz="0" w:space="0" w:color="auto"/>
        <w:bottom w:val="none" w:sz="0" w:space="0" w:color="auto"/>
        <w:right w:val="none" w:sz="0" w:space="0" w:color="auto"/>
      </w:divBdr>
    </w:div>
    <w:div w:id="970867187">
      <w:bodyDiv w:val="1"/>
      <w:marLeft w:val="0"/>
      <w:marRight w:val="0"/>
      <w:marTop w:val="0"/>
      <w:marBottom w:val="0"/>
      <w:divBdr>
        <w:top w:val="none" w:sz="0" w:space="0" w:color="auto"/>
        <w:left w:val="none" w:sz="0" w:space="0" w:color="auto"/>
        <w:bottom w:val="none" w:sz="0" w:space="0" w:color="auto"/>
        <w:right w:val="none" w:sz="0" w:space="0" w:color="auto"/>
      </w:divBdr>
    </w:div>
    <w:div w:id="984089109">
      <w:bodyDiv w:val="1"/>
      <w:marLeft w:val="0"/>
      <w:marRight w:val="0"/>
      <w:marTop w:val="0"/>
      <w:marBottom w:val="0"/>
      <w:divBdr>
        <w:top w:val="none" w:sz="0" w:space="0" w:color="auto"/>
        <w:left w:val="none" w:sz="0" w:space="0" w:color="auto"/>
        <w:bottom w:val="none" w:sz="0" w:space="0" w:color="auto"/>
        <w:right w:val="none" w:sz="0" w:space="0" w:color="auto"/>
      </w:divBdr>
    </w:div>
    <w:div w:id="1007098896">
      <w:bodyDiv w:val="1"/>
      <w:marLeft w:val="0"/>
      <w:marRight w:val="0"/>
      <w:marTop w:val="0"/>
      <w:marBottom w:val="0"/>
      <w:divBdr>
        <w:top w:val="none" w:sz="0" w:space="0" w:color="auto"/>
        <w:left w:val="none" w:sz="0" w:space="0" w:color="auto"/>
        <w:bottom w:val="none" w:sz="0" w:space="0" w:color="auto"/>
        <w:right w:val="none" w:sz="0" w:space="0" w:color="auto"/>
      </w:divBdr>
    </w:div>
    <w:div w:id="1008405547">
      <w:bodyDiv w:val="1"/>
      <w:marLeft w:val="0"/>
      <w:marRight w:val="0"/>
      <w:marTop w:val="0"/>
      <w:marBottom w:val="0"/>
      <w:divBdr>
        <w:top w:val="none" w:sz="0" w:space="0" w:color="auto"/>
        <w:left w:val="none" w:sz="0" w:space="0" w:color="auto"/>
        <w:bottom w:val="none" w:sz="0" w:space="0" w:color="auto"/>
        <w:right w:val="none" w:sz="0" w:space="0" w:color="auto"/>
      </w:divBdr>
    </w:div>
    <w:div w:id="1022441122">
      <w:bodyDiv w:val="1"/>
      <w:marLeft w:val="0"/>
      <w:marRight w:val="0"/>
      <w:marTop w:val="0"/>
      <w:marBottom w:val="0"/>
      <w:divBdr>
        <w:top w:val="none" w:sz="0" w:space="0" w:color="auto"/>
        <w:left w:val="none" w:sz="0" w:space="0" w:color="auto"/>
        <w:bottom w:val="none" w:sz="0" w:space="0" w:color="auto"/>
        <w:right w:val="none" w:sz="0" w:space="0" w:color="auto"/>
      </w:divBdr>
    </w:div>
    <w:div w:id="1048650920">
      <w:bodyDiv w:val="1"/>
      <w:marLeft w:val="0"/>
      <w:marRight w:val="0"/>
      <w:marTop w:val="0"/>
      <w:marBottom w:val="0"/>
      <w:divBdr>
        <w:top w:val="none" w:sz="0" w:space="0" w:color="auto"/>
        <w:left w:val="none" w:sz="0" w:space="0" w:color="auto"/>
        <w:bottom w:val="none" w:sz="0" w:space="0" w:color="auto"/>
        <w:right w:val="none" w:sz="0" w:space="0" w:color="auto"/>
      </w:divBdr>
    </w:div>
    <w:div w:id="1127436241">
      <w:bodyDiv w:val="1"/>
      <w:marLeft w:val="0"/>
      <w:marRight w:val="0"/>
      <w:marTop w:val="0"/>
      <w:marBottom w:val="0"/>
      <w:divBdr>
        <w:top w:val="none" w:sz="0" w:space="0" w:color="auto"/>
        <w:left w:val="none" w:sz="0" w:space="0" w:color="auto"/>
        <w:bottom w:val="none" w:sz="0" w:space="0" w:color="auto"/>
        <w:right w:val="none" w:sz="0" w:space="0" w:color="auto"/>
      </w:divBdr>
    </w:div>
    <w:div w:id="1132751244">
      <w:bodyDiv w:val="1"/>
      <w:marLeft w:val="0"/>
      <w:marRight w:val="0"/>
      <w:marTop w:val="0"/>
      <w:marBottom w:val="0"/>
      <w:divBdr>
        <w:top w:val="none" w:sz="0" w:space="0" w:color="auto"/>
        <w:left w:val="none" w:sz="0" w:space="0" w:color="auto"/>
        <w:bottom w:val="none" w:sz="0" w:space="0" w:color="auto"/>
        <w:right w:val="none" w:sz="0" w:space="0" w:color="auto"/>
      </w:divBdr>
    </w:div>
    <w:div w:id="1219633578">
      <w:bodyDiv w:val="1"/>
      <w:marLeft w:val="0"/>
      <w:marRight w:val="0"/>
      <w:marTop w:val="0"/>
      <w:marBottom w:val="0"/>
      <w:divBdr>
        <w:top w:val="none" w:sz="0" w:space="0" w:color="auto"/>
        <w:left w:val="none" w:sz="0" w:space="0" w:color="auto"/>
        <w:bottom w:val="none" w:sz="0" w:space="0" w:color="auto"/>
        <w:right w:val="none" w:sz="0" w:space="0" w:color="auto"/>
      </w:divBdr>
    </w:div>
    <w:div w:id="1225945505">
      <w:bodyDiv w:val="1"/>
      <w:marLeft w:val="0"/>
      <w:marRight w:val="0"/>
      <w:marTop w:val="0"/>
      <w:marBottom w:val="0"/>
      <w:divBdr>
        <w:top w:val="none" w:sz="0" w:space="0" w:color="auto"/>
        <w:left w:val="none" w:sz="0" w:space="0" w:color="auto"/>
        <w:bottom w:val="none" w:sz="0" w:space="0" w:color="auto"/>
        <w:right w:val="none" w:sz="0" w:space="0" w:color="auto"/>
      </w:divBdr>
    </w:div>
    <w:div w:id="1230120356">
      <w:bodyDiv w:val="1"/>
      <w:marLeft w:val="0"/>
      <w:marRight w:val="0"/>
      <w:marTop w:val="0"/>
      <w:marBottom w:val="0"/>
      <w:divBdr>
        <w:top w:val="none" w:sz="0" w:space="0" w:color="auto"/>
        <w:left w:val="none" w:sz="0" w:space="0" w:color="auto"/>
        <w:bottom w:val="none" w:sz="0" w:space="0" w:color="auto"/>
        <w:right w:val="none" w:sz="0" w:space="0" w:color="auto"/>
      </w:divBdr>
    </w:div>
    <w:div w:id="1237129085">
      <w:bodyDiv w:val="1"/>
      <w:marLeft w:val="0"/>
      <w:marRight w:val="0"/>
      <w:marTop w:val="0"/>
      <w:marBottom w:val="0"/>
      <w:divBdr>
        <w:top w:val="none" w:sz="0" w:space="0" w:color="auto"/>
        <w:left w:val="none" w:sz="0" w:space="0" w:color="auto"/>
        <w:bottom w:val="none" w:sz="0" w:space="0" w:color="auto"/>
        <w:right w:val="none" w:sz="0" w:space="0" w:color="auto"/>
      </w:divBdr>
    </w:div>
    <w:div w:id="1301300001">
      <w:bodyDiv w:val="1"/>
      <w:marLeft w:val="0"/>
      <w:marRight w:val="0"/>
      <w:marTop w:val="0"/>
      <w:marBottom w:val="0"/>
      <w:divBdr>
        <w:top w:val="none" w:sz="0" w:space="0" w:color="auto"/>
        <w:left w:val="none" w:sz="0" w:space="0" w:color="auto"/>
        <w:bottom w:val="none" w:sz="0" w:space="0" w:color="auto"/>
        <w:right w:val="none" w:sz="0" w:space="0" w:color="auto"/>
      </w:divBdr>
    </w:div>
    <w:div w:id="1334530845">
      <w:bodyDiv w:val="1"/>
      <w:marLeft w:val="0"/>
      <w:marRight w:val="0"/>
      <w:marTop w:val="0"/>
      <w:marBottom w:val="0"/>
      <w:divBdr>
        <w:top w:val="none" w:sz="0" w:space="0" w:color="auto"/>
        <w:left w:val="none" w:sz="0" w:space="0" w:color="auto"/>
        <w:bottom w:val="none" w:sz="0" w:space="0" w:color="auto"/>
        <w:right w:val="none" w:sz="0" w:space="0" w:color="auto"/>
      </w:divBdr>
    </w:div>
    <w:div w:id="1372270873">
      <w:bodyDiv w:val="1"/>
      <w:marLeft w:val="0"/>
      <w:marRight w:val="0"/>
      <w:marTop w:val="0"/>
      <w:marBottom w:val="0"/>
      <w:divBdr>
        <w:top w:val="none" w:sz="0" w:space="0" w:color="auto"/>
        <w:left w:val="none" w:sz="0" w:space="0" w:color="auto"/>
        <w:bottom w:val="none" w:sz="0" w:space="0" w:color="auto"/>
        <w:right w:val="none" w:sz="0" w:space="0" w:color="auto"/>
      </w:divBdr>
    </w:div>
    <w:div w:id="1463576350">
      <w:bodyDiv w:val="1"/>
      <w:marLeft w:val="0"/>
      <w:marRight w:val="0"/>
      <w:marTop w:val="0"/>
      <w:marBottom w:val="0"/>
      <w:divBdr>
        <w:top w:val="none" w:sz="0" w:space="0" w:color="auto"/>
        <w:left w:val="none" w:sz="0" w:space="0" w:color="auto"/>
        <w:bottom w:val="none" w:sz="0" w:space="0" w:color="auto"/>
        <w:right w:val="none" w:sz="0" w:space="0" w:color="auto"/>
      </w:divBdr>
    </w:div>
    <w:div w:id="1482045066">
      <w:bodyDiv w:val="1"/>
      <w:marLeft w:val="0"/>
      <w:marRight w:val="0"/>
      <w:marTop w:val="0"/>
      <w:marBottom w:val="0"/>
      <w:divBdr>
        <w:top w:val="none" w:sz="0" w:space="0" w:color="auto"/>
        <w:left w:val="none" w:sz="0" w:space="0" w:color="auto"/>
        <w:bottom w:val="none" w:sz="0" w:space="0" w:color="auto"/>
        <w:right w:val="none" w:sz="0" w:space="0" w:color="auto"/>
      </w:divBdr>
    </w:div>
    <w:div w:id="1547989742">
      <w:bodyDiv w:val="1"/>
      <w:marLeft w:val="0"/>
      <w:marRight w:val="0"/>
      <w:marTop w:val="0"/>
      <w:marBottom w:val="0"/>
      <w:divBdr>
        <w:top w:val="none" w:sz="0" w:space="0" w:color="auto"/>
        <w:left w:val="none" w:sz="0" w:space="0" w:color="auto"/>
        <w:bottom w:val="none" w:sz="0" w:space="0" w:color="auto"/>
        <w:right w:val="none" w:sz="0" w:space="0" w:color="auto"/>
      </w:divBdr>
    </w:div>
    <w:div w:id="1581211294">
      <w:bodyDiv w:val="1"/>
      <w:marLeft w:val="0"/>
      <w:marRight w:val="0"/>
      <w:marTop w:val="0"/>
      <w:marBottom w:val="0"/>
      <w:divBdr>
        <w:top w:val="none" w:sz="0" w:space="0" w:color="auto"/>
        <w:left w:val="none" w:sz="0" w:space="0" w:color="auto"/>
        <w:bottom w:val="none" w:sz="0" w:space="0" w:color="auto"/>
        <w:right w:val="none" w:sz="0" w:space="0" w:color="auto"/>
      </w:divBdr>
    </w:div>
    <w:div w:id="1636330734">
      <w:bodyDiv w:val="1"/>
      <w:marLeft w:val="0"/>
      <w:marRight w:val="0"/>
      <w:marTop w:val="0"/>
      <w:marBottom w:val="0"/>
      <w:divBdr>
        <w:top w:val="none" w:sz="0" w:space="0" w:color="auto"/>
        <w:left w:val="none" w:sz="0" w:space="0" w:color="auto"/>
        <w:bottom w:val="none" w:sz="0" w:space="0" w:color="auto"/>
        <w:right w:val="none" w:sz="0" w:space="0" w:color="auto"/>
      </w:divBdr>
    </w:div>
    <w:div w:id="1646620934">
      <w:bodyDiv w:val="1"/>
      <w:marLeft w:val="0"/>
      <w:marRight w:val="0"/>
      <w:marTop w:val="0"/>
      <w:marBottom w:val="0"/>
      <w:divBdr>
        <w:top w:val="none" w:sz="0" w:space="0" w:color="auto"/>
        <w:left w:val="none" w:sz="0" w:space="0" w:color="auto"/>
        <w:bottom w:val="none" w:sz="0" w:space="0" w:color="auto"/>
        <w:right w:val="none" w:sz="0" w:space="0" w:color="auto"/>
      </w:divBdr>
    </w:div>
    <w:div w:id="1798063744">
      <w:bodyDiv w:val="1"/>
      <w:marLeft w:val="0"/>
      <w:marRight w:val="0"/>
      <w:marTop w:val="0"/>
      <w:marBottom w:val="0"/>
      <w:divBdr>
        <w:top w:val="none" w:sz="0" w:space="0" w:color="auto"/>
        <w:left w:val="none" w:sz="0" w:space="0" w:color="auto"/>
        <w:bottom w:val="none" w:sz="0" w:space="0" w:color="auto"/>
        <w:right w:val="none" w:sz="0" w:space="0" w:color="auto"/>
      </w:divBdr>
    </w:div>
    <w:div w:id="1810703451">
      <w:bodyDiv w:val="1"/>
      <w:marLeft w:val="0"/>
      <w:marRight w:val="0"/>
      <w:marTop w:val="0"/>
      <w:marBottom w:val="0"/>
      <w:divBdr>
        <w:top w:val="none" w:sz="0" w:space="0" w:color="auto"/>
        <w:left w:val="none" w:sz="0" w:space="0" w:color="auto"/>
        <w:bottom w:val="none" w:sz="0" w:space="0" w:color="auto"/>
        <w:right w:val="none" w:sz="0" w:space="0" w:color="auto"/>
      </w:divBdr>
    </w:div>
    <w:div w:id="1860847385">
      <w:bodyDiv w:val="1"/>
      <w:marLeft w:val="0"/>
      <w:marRight w:val="0"/>
      <w:marTop w:val="0"/>
      <w:marBottom w:val="0"/>
      <w:divBdr>
        <w:top w:val="none" w:sz="0" w:space="0" w:color="auto"/>
        <w:left w:val="none" w:sz="0" w:space="0" w:color="auto"/>
        <w:bottom w:val="none" w:sz="0" w:space="0" w:color="auto"/>
        <w:right w:val="none" w:sz="0" w:space="0" w:color="auto"/>
      </w:divBdr>
    </w:div>
    <w:div w:id="1870098067">
      <w:bodyDiv w:val="1"/>
      <w:marLeft w:val="0"/>
      <w:marRight w:val="0"/>
      <w:marTop w:val="0"/>
      <w:marBottom w:val="0"/>
      <w:divBdr>
        <w:top w:val="none" w:sz="0" w:space="0" w:color="auto"/>
        <w:left w:val="none" w:sz="0" w:space="0" w:color="auto"/>
        <w:bottom w:val="none" w:sz="0" w:space="0" w:color="auto"/>
        <w:right w:val="none" w:sz="0" w:space="0" w:color="auto"/>
      </w:divBdr>
    </w:div>
    <w:div w:id="1870338345">
      <w:bodyDiv w:val="1"/>
      <w:marLeft w:val="0"/>
      <w:marRight w:val="0"/>
      <w:marTop w:val="0"/>
      <w:marBottom w:val="0"/>
      <w:divBdr>
        <w:top w:val="none" w:sz="0" w:space="0" w:color="auto"/>
        <w:left w:val="none" w:sz="0" w:space="0" w:color="auto"/>
        <w:bottom w:val="none" w:sz="0" w:space="0" w:color="auto"/>
        <w:right w:val="none" w:sz="0" w:space="0" w:color="auto"/>
      </w:divBdr>
    </w:div>
    <w:div w:id="1883978152">
      <w:bodyDiv w:val="1"/>
      <w:marLeft w:val="0"/>
      <w:marRight w:val="0"/>
      <w:marTop w:val="0"/>
      <w:marBottom w:val="0"/>
      <w:divBdr>
        <w:top w:val="none" w:sz="0" w:space="0" w:color="auto"/>
        <w:left w:val="none" w:sz="0" w:space="0" w:color="auto"/>
        <w:bottom w:val="none" w:sz="0" w:space="0" w:color="auto"/>
        <w:right w:val="none" w:sz="0" w:space="0" w:color="auto"/>
      </w:divBdr>
    </w:div>
    <w:div w:id="1889106760">
      <w:bodyDiv w:val="1"/>
      <w:marLeft w:val="0"/>
      <w:marRight w:val="0"/>
      <w:marTop w:val="0"/>
      <w:marBottom w:val="0"/>
      <w:divBdr>
        <w:top w:val="none" w:sz="0" w:space="0" w:color="auto"/>
        <w:left w:val="none" w:sz="0" w:space="0" w:color="auto"/>
        <w:bottom w:val="none" w:sz="0" w:space="0" w:color="auto"/>
        <w:right w:val="none" w:sz="0" w:space="0" w:color="auto"/>
      </w:divBdr>
    </w:div>
    <w:div w:id="1910076026">
      <w:bodyDiv w:val="1"/>
      <w:marLeft w:val="0"/>
      <w:marRight w:val="0"/>
      <w:marTop w:val="0"/>
      <w:marBottom w:val="0"/>
      <w:divBdr>
        <w:top w:val="none" w:sz="0" w:space="0" w:color="auto"/>
        <w:left w:val="none" w:sz="0" w:space="0" w:color="auto"/>
        <w:bottom w:val="none" w:sz="0" w:space="0" w:color="auto"/>
        <w:right w:val="none" w:sz="0" w:space="0" w:color="auto"/>
      </w:divBdr>
    </w:div>
    <w:div w:id="1936210281">
      <w:bodyDiv w:val="1"/>
      <w:marLeft w:val="0"/>
      <w:marRight w:val="0"/>
      <w:marTop w:val="0"/>
      <w:marBottom w:val="0"/>
      <w:divBdr>
        <w:top w:val="none" w:sz="0" w:space="0" w:color="auto"/>
        <w:left w:val="none" w:sz="0" w:space="0" w:color="auto"/>
        <w:bottom w:val="none" w:sz="0" w:space="0" w:color="auto"/>
        <w:right w:val="none" w:sz="0" w:space="0" w:color="auto"/>
      </w:divBdr>
    </w:div>
    <w:div w:id="1985887637">
      <w:bodyDiv w:val="1"/>
      <w:marLeft w:val="0"/>
      <w:marRight w:val="0"/>
      <w:marTop w:val="0"/>
      <w:marBottom w:val="0"/>
      <w:divBdr>
        <w:top w:val="none" w:sz="0" w:space="0" w:color="auto"/>
        <w:left w:val="none" w:sz="0" w:space="0" w:color="auto"/>
        <w:bottom w:val="none" w:sz="0" w:space="0" w:color="auto"/>
        <w:right w:val="none" w:sz="0" w:space="0" w:color="auto"/>
      </w:divBdr>
    </w:div>
    <w:div w:id="1994330617">
      <w:bodyDiv w:val="1"/>
      <w:marLeft w:val="0"/>
      <w:marRight w:val="0"/>
      <w:marTop w:val="0"/>
      <w:marBottom w:val="0"/>
      <w:divBdr>
        <w:top w:val="none" w:sz="0" w:space="0" w:color="auto"/>
        <w:left w:val="none" w:sz="0" w:space="0" w:color="auto"/>
        <w:bottom w:val="none" w:sz="0" w:space="0" w:color="auto"/>
        <w:right w:val="none" w:sz="0" w:space="0" w:color="auto"/>
      </w:divBdr>
    </w:div>
    <w:div w:id="2010787712">
      <w:bodyDiv w:val="1"/>
      <w:marLeft w:val="0"/>
      <w:marRight w:val="0"/>
      <w:marTop w:val="0"/>
      <w:marBottom w:val="0"/>
      <w:divBdr>
        <w:top w:val="none" w:sz="0" w:space="0" w:color="auto"/>
        <w:left w:val="none" w:sz="0" w:space="0" w:color="auto"/>
        <w:bottom w:val="none" w:sz="0" w:space="0" w:color="auto"/>
        <w:right w:val="none" w:sz="0" w:space="0" w:color="auto"/>
      </w:divBdr>
    </w:div>
    <w:div w:id="2059889744">
      <w:bodyDiv w:val="1"/>
      <w:marLeft w:val="0"/>
      <w:marRight w:val="0"/>
      <w:marTop w:val="0"/>
      <w:marBottom w:val="0"/>
      <w:divBdr>
        <w:top w:val="none" w:sz="0" w:space="0" w:color="auto"/>
        <w:left w:val="none" w:sz="0" w:space="0" w:color="auto"/>
        <w:bottom w:val="none" w:sz="0" w:space="0" w:color="auto"/>
        <w:right w:val="none" w:sz="0" w:space="0" w:color="auto"/>
      </w:divBdr>
    </w:div>
    <w:div w:id="2061829556">
      <w:bodyDiv w:val="1"/>
      <w:marLeft w:val="0"/>
      <w:marRight w:val="0"/>
      <w:marTop w:val="0"/>
      <w:marBottom w:val="0"/>
      <w:divBdr>
        <w:top w:val="none" w:sz="0" w:space="0" w:color="auto"/>
        <w:left w:val="none" w:sz="0" w:space="0" w:color="auto"/>
        <w:bottom w:val="none" w:sz="0" w:space="0" w:color="auto"/>
        <w:right w:val="none" w:sz="0" w:space="0" w:color="auto"/>
      </w:divBdr>
    </w:div>
    <w:div w:id="2076586823">
      <w:marLeft w:val="0"/>
      <w:marRight w:val="0"/>
      <w:marTop w:val="0"/>
      <w:marBottom w:val="0"/>
      <w:divBdr>
        <w:top w:val="none" w:sz="0" w:space="0" w:color="auto"/>
        <w:left w:val="none" w:sz="0" w:space="0" w:color="auto"/>
        <w:bottom w:val="none" w:sz="0" w:space="0" w:color="auto"/>
        <w:right w:val="none" w:sz="0" w:space="0" w:color="auto"/>
      </w:divBdr>
    </w:div>
    <w:div w:id="2076586824">
      <w:marLeft w:val="0"/>
      <w:marRight w:val="0"/>
      <w:marTop w:val="0"/>
      <w:marBottom w:val="0"/>
      <w:divBdr>
        <w:top w:val="none" w:sz="0" w:space="0" w:color="auto"/>
        <w:left w:val="none" w:sz="0" w:space="0" w:color="auto"/>
        <w:bottom w:val="none" w:sz="0" w:space="0" w:color="auto"/>
        <w:right w:val="none" w:sz="0" w:space="0" w:color="auto"/>
      </w:divBdr>
    </w:div>
    <w:div w:id="2076586825">
      <w:marLeft w:val="0"/>
      <w:marRight w:val="0"/>
      <w:marTop w:val="0"/>
      <w:marBottom w:val="0"/>
      <w:divBdr>
        <w:top w:val="none" w:sz="0" w:space="0" w:color="auto"/>
        <w:left w:val="none" w:sz="0" w:space="0" w:color="auto"/>
        <w:bottom w:val="none" w:sz="0" w:space="0" w:color="auto"/>
        <w:right w:val="none" w:sz="0" w:space="0" w:color="auto"/>
      </w:divBdr>
    </w:div>
    <w:div w:id="2076586826">
      <w:marLeft w:val="0"/>
      <w:marRight w:val="0"/>
      <w:marTop w:val="0"/>
      <w:marBottom w:val="0"/>
      <w:divBdr>
        <w:top w:val="none" w:sz="0" w:space="0" w:color="auto"/>
        <w:left w:val="none" w:sz="0" w:space="0" w:color="auto"/>
        <w:bottom w:val="none" w:sz="0" w:space="0" w:color="auto"/>
        <w:right w:val="none" w:sz="0" w:space="0" w:color="auto"/>
      </w:divBdr>
    </w:div>
    <w:div w:id="2076586827">
      <w:marLeft w:val="0"/>
      <w:marRight w:val="0"/>
      <w:marTop w:val="0"/>
      <w:marBottom w:val="0"/>
      <w:divBdr>
        <w:top w:val="none" w:sz="0" w:space="0" w:color="auto"/>
        <w:left w:val="none" w:sz="0" w:space="0" w:color="auto"/>
        <w:bottom w:val="none" w:sz="0" w:space="0" w:color="auto"/>
        <w:right w:val="none" w:sz="0" w:space="0" w:color="auto"/>
      </w:divBdr>
    </w:div>
    <w:div w:id="2076586828">
      <w:marLeft w:val="0"/>
      <w:marRight w:val="0"/>
      <w:marTop w:val="0"/>
      <w:marBottom w:val="0"/>
      <w:divBdr>
        <w:top w:val="none" w:sz="0" w:space="0" w:color="auto"/>
        <w:left w:val="none" w:sz="0" w:space="0" w:color="auto"/>
        <w:bottom w:val="none" w:sz="0" w:space="0" w:color="auto"/>
        <w:right w:val="none" w:sz="0" w:space="0" w:color="auto"/>
      </w:divBdr>
    </w:div>
    <w:div w:id="2076586829">
      <w:marLeft w:val="0"/>
      <w:marRight w:val="0"/>
      <w:marTop w:val="0"/>
      <w:marBottom w:val="0"/>
      <w:divBdr>
        <w:top w:val="none" w:sz="0" w:space="0" w:color="auto"/>
        <w:left w:val="none" w:sz="0" w:space="0" w:color="auto"/>
        <w:bottom w:val="none" w:sz="0" w:space="0" w:color="auto"/>
        <w:right w:val="none" w:sz="0" w:space="0" w:color="auto"/>
      </w:divBdr>
    </w:div>
    <w:div w:id="2076586830">
      <w:marLeft w:val="0"/>
      <w:marRight w:val="0"/>
      <w:marTop w:val="0"/>
      <w:marBottom w:val="0"/>
      <w:divBdr>
        <w:top w:val="none" w:sz="0" w:space="0" w:color="auto"/>
        <w:left w:val="none" w:sz="0" w:space="0" w:color="auto"/>
        <w:bottom w:val="none" w:sz="0" w:space="0" w:color="auto"/>
        <w:right w:val="none" w:sz="0" w:space="0" w:color="auto"/>
      </w:divBdr>
    </w:div>
    <w:div w:id="2076586831">
      <w:marLeft w:val="0"/>
      <w:marRight w:val="0"/>
      <w:marTop w:val="0"/>
      <w:marBottom w:val="0"/>
      <w:divBdr>
        <w:top w:val="none" w:sz="0" w:space="0" w:color="auto"/>
        <w:left w:val="none" w:sz="0" w:space="0" w:color="auto"/>
        <w:bottom w:val="none" w:sz="0" w:space="0" w:color="auto"/>
        <w:right w:val="none" w:sz="0" w:space="0" w:color="auto"/>
      </w:divBdr>
    </w:div>
    <w:div w:id="2076586832">
      <w:marLeft w:val="0"/>
      <w:marRight w:val="0"/>
      <w:marTop w:val="0"/>
      <w:marBottom w:val="0"/>
      <w:divBdr>
        <w:top w:val="none" w:sz="0" w:space="0" w:color="auto"/>
        <w:left w:val="none" w:sz="0" w:space="0" w:color="auto"/>
        <w:bottom w:val="none" w:sz="0" w:space="0" w:color="auto"/>
        <w:right w:val="none" w:sz="0" w:space="0" w:color="auto"/>
      </w:divBdr>
    </w:div>
    <w:div w:id="2076586833">
      <w:marLeft w:val="0"/>
      <w:marRight w:val="0"/>
      <w:marTop w:val="0"/>
      <w:marBottom w:val="0"/>
      <w:divBdr>
        <w:top w:val="none" w:sz="0" w:space="0" w:color="auto"/>
        <w:left w:val="none" w:sz="0" w:space="0" w:color="auto"/>
        <w:bottom w:val="none" w:sz="0" w:space="0" w:color="auto"/>
        <w:right w:val="none" w:sz="0" w:space="0" w:color="auto"/>
      </w:divBdr>
    </w:div>
    <w:div w:id="2076586834">
      <w:marLeft w:val="0"/>
      <w:marRight w:val="0"/>
      <w:marTop w:val="0"/>
      <w:marBottom w:val="0"/>
      <w:divBdr>
        <w:top w:val="none" w:sz="0" w:space="0" w:color="auto"/>
        <w:left w:val="none" w:sz="0" w:space="0" w:color="auto"/>
        <w:bottom w:val="none" w:sz="0" w:space="0" w:color="auto"/>
        <w:right w:val="none" w:sz="0" w:space="0" w:color="auto"/>
      </w:divBdr>
    </w:div>
    <w:div w:id="2076586835">
      <w:marLeft w:val="0"/>
      <w:marRight w:val="0"/>
      <w:marTop w:val="0"/>
      <w:marBottom w:val="0"/>
      <w:divBdr>
        <w:top w:val="none" w:sz="0" w:space="0" w:color="auto"/>
        <w:left w:val="none" w:sz="0" w:space="0" w:color="auto"/>
        <w:bottom w:val="none" w:sz="0" w:space="0" w:color="auto"/>
        <w:right w:val="none" w:sz="0" w:space="0" w:color="auto"/>
      </w:divBdr>
    </w:div>
    <w:div w:id="2076586836">
      <w:marLeft w:val="0"/>
      <w:marRight w:val="0"/>
      <w:marTop w:val="0"/>
      <w:marBottom w:val="0"/>
      <w:divBdr>
        <w:top w:val="none" w:sz="0" w:space="0" w:color="auto"/>
        <w:left w:val="none" w:sz="0" w:space="0" w:color="auto"/>
        <w:bottom w:val="none" w:sz="0" w:space="0" w:color="auto"/>
        <w:right w:val="none" w:sz="0" w:space="0" w:color="auto"/>
      </w:divBdr>
    </w:div>
    <w:div w:id="2076586837">
      <w:marLeft w:val="0"/>
      <w:marRight w:val="0"/>
      <w:marTop w:val="0"/>
      <w:marBottom w:val="0"/>
      <w:divBdr>
        <w:top w:val="none" w:sz="0" w:space="0" w:color="auto"/>
        <w:left w:val="none" w:sz="0" w:space="0" w:color="auto"/>
        <w:bottom w:val="none" w:sz="0" w:space="0" w:color="auto"/>
        <w:right w:val="none" w:sz="0" w:space="0" w:color="auto"/>
      </w:divBdr>
    </w:div>
    <w:div w:id="2076586838">
      <w:marLeft w:val="0"/>
      <w:marRight w:val="0"/>
      <w:marTop w:val="0"/>
      <w:marBottom w:val="0"/>
      <w:divBdr>
        <w:top w:val="none" w:sz="0" w:space="0" w:color="auto"/>
        <w:left w:val="none" w:sz="0" w:space="0" w:color="auto"/>
        <w:bottom w:val="none" w:sz="0" w:space="0" w:color="auto"/>
        <w:right w:val="none" w:sz="0" w:space="0" w:color="auto"/>
      </w:divBdr>
    </w:div>
    <w:div w:id="2076586839">
      <w:marLeft w:val="0"/>
      <w:marRight w:val="0"/>
      <w:marTop w:val="0"/>
      <w:marBottom w:val="0"/>
      <w:divBdr>
        <w:top w:val="none" w:sz="0" w:space="0" w:color="auto"/>
        <w:left w:val="none" w:sz="0" w:space="0" w:color="auto"/>
        <w:bottom w:val="none" w:sz="0" w:space="0" w:color="auto"/>
        <w:right w:val="none" w:sz="0" w:space="0" w:color="auto"/>
      </w:divBdr>
    </w:div>
    <w:div w:id="2076586840">
      <w:marLeft w:val="0"/>
      <w:marRight w:val="0"/>
      <w:marTop w:val="0"/>
      <w:marBottom w:val="0"/>
      <w:divBdr>
        <w:top w:val="none" w:sz="0" w:space="0" w:color="auto"/>
        <w:left w:val="none" w:sz="0" w:space="0" w:color="auto"/>
        <w:bottom w:val="none" w:sz="0" w:space="0" w:color="auto"/>
        <w:right w:val="none" w:sz="0" w:space="0" w:color="auto"/>
      </w:divBdr>
    </w:div>
    <w:div w:id="2076586841">
      <w:marLeft w:val="0"/>
      <w:marRight w:val="0"/>
      <w:marTop w:val="0"/>
      <w:marBottom w:val="0"/>
      <w:divBdr>
        <w:top w:val="none" w:sz="0" w:space="0" w:color="auto"/>
        <w:left w:val="none" w:sz="0" w:space="0" w:color="auto"/>
        <w:bottom w:val="none" w:sz="0" w:space="0" w:color="auto"/>
        <w:right w:val="none" w:sz="0" w:space="0" w:color="auto"/>
      </w:divBdr>
    </w:div>
    <w:div w:id="2076586842">
      <w:marLeft w:val="0"/>
      <w:marRight w:val="0"/>
      <w:marTop w:val="0"/>
      <w:marBottom w:val="0"/>
      <w:divBdr>
        <w:top w:val="none" w:sz="0" w:space="0" w:color="auto"/>
        <w:left w:val="none" w:sz="0" w:space="0" w:color="auto"/>
        <w:bottom w:val="none" w:sz="0" w:space="0" w:color="auto"/>
        <w:right w:val="none" w:sz="0" w:space="0" w:color="auto"/>
      </w:divBdr>
    </w:div>
    <w:div w:id="2076586843">
      <w:marLeft w:val="0"/>
      <w:marRight w:val="0"/>
      <w:marTop w:val="0"/>
      <w:marBottom w:val="0"/>
      <w:divBdr>
        <w:top w:val="none" w:sz="0" w:space="0" w:color="auto"/>
        <w:left w:val="none" w:sz="0" w:space="0" w:color="auto"/>
        <w:bottom w:val="none" w:sz="0" w:space="0" w:color="auto"/>
        <w:right w:val="none" w:sz="0" w:space="0" w:color="auto"/>
      </w:divBdr>
    </w:div>
    <w:div w:id="2076586844">
      <w:marLeft w:val="0"/>
      <w:marRight w:val="0"/>
      <w:marTop w:val="0"/>
      <w:marBottom w:val="0"/>
      <w:divBdr>
        <w:top w:val="none" w:sz="0" w:space="0" w:color="auto"/>
        <w:left w:val="none" w:sz="0" w:space="0" w:color="auto"/>
        <w:bottom w:val="none" w:sz="0" w:space="0" w:color="auto"/>
        <w:right w:val="none" w:sz="0" w:space="0" w:color="auto"/>
      </w:divBdr>
    </w:div>
    <w:div w:id="2076586845">
      <w:marLeft w:val="0"/>
      <w:marRight w:val="0"/>
      <w:marTop w:val="0"/>
      <w:marBottom w:val="0"/>
      <w:divBdr>
        <w:top w:val="none" w:sz="0" w:space="0" w:color="auto"/>
        <w:left w:val="none" w:sz="0" w:space="0" w:color="auto"/>
        <w:bottom w:val="none" w:sz="0" w:space="0" w:color="auto"/>
        <w:right w:val="none" w:sz="0" w:space="0" w:color="auto"/>
      </w:divBdr>
    </w:div>
    <w:div w:id="2076586846">
      <w:marLeft w:val="0"/>
      <w:marRight w:val="0"/>
      <w:marTop w:val="0"/>
      <w:marBottom w:val="0"/>
      <w:divBdr>
        <w:top w:val="none" w:sz="0" w:space="0" w:color="auto"/>
        <w:left w:val="none" w:sz="0" w:space="0" w:color="auto"/>
        <w:bottom w:val="none" w:sz="0" w:space="0" w:color="auto"/>
        <w:right w:val="none" w:sz="0" w:space="0" w:color="auto"/>
      </w:divBdr>
    </w:div>
    <w:div w:id="2076586847">
      <w:marLeft w:val="0"/>
      <w:marRight w:val="0"/>
      <w:marTop w:val="0"/>
      <w:marBottom w:val="0"/>
      <w:divBdr>
        <w:top w:val="none" w:sz="0" w:space="0" w:color="auto"/>
        <w:left w:val="none" w:sz="0" w:space="0" w:color="auto"/>
        <w:bottom w:val="none" w:sz="0" w:space="0" w:color="auto"/>
        <w:right w:val="none" w:sz="0" w:space="0" w:color="auto"/>
      </w:divBdr>
    </w:div>
    <w:div w:id="2076586848">
      <w:marLeft w:val="0"/>
      <w:marRight w:val="0"/>
      <w:marTop w:val="0"/>
      <w:marBottom w:val="0"/>
      <w:divBdr>
        <w:top w:val="none" w:sz="0" w:space="0" w:color="auto"/>
        <w:left w:val="none" w:sz="0" w:space="0" w:color="auto"/>
        <w:bottom w:val="none" w:sz="0" w:space="0" w:color="auto"/>
        <w:right w:val="none" w:sz="0" w:space="0" w:color="auto"/>
      </w:divBdr>
    </w:div>
    <w:div w:id="2076586849">
      <w:marLeft w:val="0"/>
      <w:marRight w:val="0"/>
      <w:marTop w:val="0"/>
      <w:marBottom w:val="0"/>
      <w:divBdr>
        <w:top w:val="none" w:sz="0" w:space="0" w:color="auto"/>
        <w:left w:val="none" w:sz="0" w:space="0" w:color="auto"/>
        <w:bottom w:val="none" w:sz="0" w:space="0" w:color="auto"/>
        <w:right w:val="none" w:sz="0" w:space="0" w:color="auto"/>
      </w:divBdr>
    </w:div>
    <w:div w:id="2076586850">
      <w:marLeft w:val="0"/>
      <w:marRight w:val="0"/>
      <w:marTop w:val="0"/>
      <w:marBottom w:val="0"/>
      <w:divBdr>
        <w:top w:val="none" w:sz="0" w:space="0" w:color="auto"/>
        <w:left w:val="none" w:sz="0" w:space="0" w:color="auto"/>
        <w:bottom w:val="none" w:sz="0" w:space="0" w:color="auto"/>
        <w:right w:val="none" w:sz="0" w:space="0" w:color="auto"/>
      </w:divBdr>
    </w:div>
    <w:div w:id="2076586851">
      <w:marLeft w:val="0"/>
      <w:marRight w:val="0"/>
      <w:marTop w:val="0"/>
      <w:marBottom w:val="0"/>
      <w:divBdr>
        <w:top w:val="none" w:sz="0" w:space="0" w:color="auto"/>
        <w:left w:val="none" w:sz="0" w:space="0" w:color="auto"/>
        <w:bottom w:val="none" w:sz="0" w:space="0" w:color="auto"/>
        <w:right w:val="none" w:sz="0" w:space="0" w:color="auto"/>
      </w:divBdr>
    </w:div>
    <w:div w:id="2076586852">
      <w:marLeft w:val="0"/>
      <w:marRight w:val="0"/>
      <w:marTop w:val="0"/>
      <w:marBottom w:val="0"/>
      <w:divBdr>
        <w:top w:val="none" w:sz="0" w:space="0" w:color="auto"/>
        <w:left w:val="none" w:sz="0" w:space="0" w:color="auto"/>
        <w:bottom w:val="none" w:sz="0" w:space="0" w:color="auto"/>
        <w:right w:val="none" w:sz="0" w:space="0" w:color="auto"/>
      </w:divBdr>
    </w:div>
    <w:div w:id="2085252835">
      <w:bodyDiv w:val="1"/>
      <w:marLeft w:val="0"/>
      <w:marRight w:val="0"/>
      <w:marTop w:val="0"/>
      <w:marBottom w:val="0"/>
      <w:divBdr>
        <w:top w:val="none" w:sz="0" w:space="0" w:color="auto"/>
        <w:left w:val="none" w:sz="0" w:space="0" w:color="auto"/>
        <w:bottom w:val="none" w:sz="0" w:space="0" w:color="auto"/>
        <w:right w:val="none" w:sz="0" w:space="0" w:color="auto"/>
      </w:divBdr>
    </w:div>
    <w:div w:id="2108766454">
      <w:bodyDiv w:val="1"/>
      <w:marLeft w:val="0"/>
      <w:marRight w:val="0"/>
      <w:marTop w:val="0"/>
      <w:marBottom w:val="0"/>
      <w:divBdr>
        <w:top w:val="none" w:sz="0" w:space="0" w:color="auto"/>
        <w:left w:val="none" w:sz="0" w:space="0" w:color="auto"/>
        <w:bottom w:val="none" w:sz="0" w:space="0" w:color="auto"/>
        <w:right w:val="none" w:sz="0" w:space="0" w:color="auto"/>
      </w:divBdr>
    </w:div>
    <w:div w:id="2128042616">
      <w:bodyDiv w:val="1"/>
      <w:marLeft w:val="0"/>
      <w:marRight w:val="0"/>
      <w:marTop w:val="0"/>
      <w:marBottom w:val="0"/>
      <w:divBdr>
        <w:top w:val="none" w:sz="0" w:space="0" w:color="auto"/>
        <w:left w:val="none" w:sz="0" w:space="0" w:color="auto"/>
        <w:bottom w:val="none" w:sz="0" w:space="0" w:color="auto"/>
        <w:right w:val="none" w:sz="0" w:space="0" w:color="auto"/>
      </w:divBdr>
    </w:div>
    <w:div w:id="21289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8A97C-B9CA-4003-8548-058C6E84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19</Pages>
  <Words>4014</Words>
  <Characters>22881</Characters>
  <Application>Microsoft Office Word</Application>
  <DocSecurity>0</DocSecurity>
  <Lines>190</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1</vt:lpstr>
      <vt:lpstr>Izvještaj 1</vt:lpstr>
    </vt:vector>
  </TitlesOfParts>
  <Company>FET</Company>
  <LinksUpToDate>false</LinksUpToDate>
  <CharactersWithSpaces>26842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1</dc:title>
  <dc:creator>Robert Zenzerović</dc:creator>
  <cp:lastModifiedBy>Anita</cp:lastModifiedBy>
  <cp:revision>19</cp:revision>
  <cp:lastPrinted>2024-06-07T13:43:00Z</cp:lastPrinted>
  <dcterms:created xsi:type="dcterms:W3CDTF">2024-05-31T07:07:00Z</dcterms:created>
  <dcterms:modified xsi:type="dcterms:W3CDTF">2024-06-10T07:35:00Z</dcterms:modified>
</cp:coreProperties>
</file>